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6E24AA50" w:rsidR="00D309CC" w:rsidRPr="00FD16E0" w:rsidRDefault="00D309CC" w:rsidP="00D46431">
      <w:pPr>
        <w:pStyle w:val="CH"/>
        <w:rPr>
          <w:szCs w:val="24"/>
        </w:rPr>
      </w:pPr>
      <w:bookmarkStart w:id="0" w:name="historyclause"/>
      <w:r w:rsidRPr="00FD16E0">
        <w:rPr>
          <w:szCs w:val="24"/>
        </w:rPr>
        <w:t>3GPP RAN</w:t>
      </w:r>
      <w:r w:rsidR="00CF20E3" w:rsidRPr="00FD16E0">
        <w:rPr>
          <w:szCs w:val="24"/>
        </w:rPr>
        <w:t xml:space="preserve"> TSG</w:t>
      </w:r>
      <w:r w:rsidR="007A02A9" w:rsidRPr="00FD16E0">
        <w:rPr>
          <w:szCs w:val="24"/>
        </w:rPr>
        <w:t>-RAN4</w:t>
      </w:r>
      <w:r w:rsidRPr="00FD16E0">
        <w:rPr>
          <w:szCs w:val="24"/>
        </w:rPr>
        <w:t xml:space="preserve"> Meeting </w:t>
      </w:r>
      <w:r w:rsidR="00FC7769" w:rsidRPr="00FD16E0">
        <w:rPr>
          <w:szCs w:val="24"/>
        </w:rPr>
        <w:t>106</w:t>
      </w:r>
      <w:r w:rsidR="00CD63C7" w:rsidRPr="00FD16E0">
        <w:rPr>
          <w:szCs w:val="24"/>
        </w:rPr>
        <w:t>e</w:t>
      </w:r>
      <w:r w:rsidRPr="00FD16E0">
        <w:rPr>
          <w:szCs w:val="24"/>
        </w:rPr>
        <w:tab/>
      </w:r>
      <w:r w:rsidR="00D46431" w:rsidRPr="00FD16E0">
        <w:rPr>
          <w:szCs w:val="24"/>
        </w:rPr>
        <w:tab/>
      </w:r>
      <w:r w:rsidRPr="00FD16E0">
        <w:rPr>
          <w:szCs w:val="24"/>
        </w:rPr>
        <w:t>R</w:t>
      </w:r>
      <w:r w:rsidR="00354DC1" w:rsidRPr="00FD16E0">
        <w:rPr>
          <w:szCs w:val="24"/>
        </w:rPr>
        <w:t>4</w:t>
      </w:r>
      <w:r w:rsidRPr="00FD16E0">
        <w:rPr>
          <w:szCs w:val="24"/>
        </w:rPr>
        <w:t>-</w:t>
      </w:r>
      <w:r w:rsidR="00FD00E8" w:rsidRPr="00FD16E0">
        <w:rPr>
          <w:szCs w:val="24"/>
        </w:rPr>
        <w:t>2</w:t>
      </w:r>
      <w:r w:rsidR="00AE7FE5">
        <w:rPr>
          <w:szCs w:val="24"/>
        </w:rPr>
        <w:t>304340</w:t>
      </w:r>
    </w:p>
    <w:p w14:paraId="39A0EE25" w14:textId="028B3CA0" w:rsidR="00D309CC" w:rsidRPr="00FD16E0" w:rsidRDefault="00CD63C7" w:rsidP="008365C4">
      <w:pPr>
        <w:pStyle w:val="CH"/>
        <w:tabs>
          <w:tab w:val="clear" w:pos="7920"/>
        </w:tabs>
        <w:rPr>
          <w:szCs w:val="24"/>
        </w:rPr>
      </w:pPr>
      <w:r w:rsidRPr="00FD16E0">
        <w:rPr>
          <w:szCs w:val="24"/>
        </w:rPr>
        <w:t>April 17</w:t>
      </w:r>
      <w:r w:rsidR="007A02A9" w:rsidRPr="00FD16E0">
        <w:rPr>
          <w:szCs w:val="24"/>
        </w:rPr>
        <w:t xml:space="preserve"> – </w:t>
      </w:r>
      <w:r w:rsidRPr="00FD16E0">
        <w:rPr>
          <w:szCs w:val="24"/>
        </w:rPr>
        <w:t>April 26</w:t>
      </w:r>
      <w:r w:rsidR="008365C4" w:rsidRPr="00FD16E0">
        <w:rPr>
          <w:szCs w:val="24"/>
        </w:rPr>
        <w:t>, 2023</w:t>
      </w:r>
    </w:p>
    <w:p w14:paraId="434408FC" w14:textId="77777777" w:rsidR="008365C4" w:rsidRPr="00FD16E0" w:rsidRDefault="008365C4" w:rsidP="008365C4">
      <w:pPr>
        <w:pStyle w:val="CH"/>
        <w:tabs>
          <w:tab w:val="clear" w:pos="7920"/>
        </w:tabs>
        <w:rPr>
          <w:b w:val="0"/>
          <w:szCs w:val="24"/>
        </w:rPr>
      </w:pPr>
    </w:p>
    <w:p w14:paraId="6DDCE159" w14:textId="57401ACA" w:rsidR="00D309CC" w:rsidRPr="00FD16E0" w:rsidRDefault="00D309CC" w:rsidP="00D309CC">
      <w:pPr>
        <w:pStyle w:val="CH"/>
        <w:rPr>
          <w:b w:val="0"/>
          <w:szCs w:val="24"/>
        </w:rPr>
      </w:pPr>
      <w:r w:rsidRPr="00FD16E0">
        <w:rPr>
          <w:szCs w:val="24"/>
        </w:rPr>
        <w:t>Agenda item:</w:t>
      </w:r>
      <w:r w:rsidRPr="00FD16E0">
        <w:rPr>
          <w:szCs w:val="24"/>
        </w:rPr>
        <w:tab/>
      </w:r>
      <w:r w:rsidR="00FD16E0" w:rsidRPr="00FD16E0">
        <w:rPr>
          <w:szCs w:val="24"/>
        </w:rPr>
        <w:t>5</w:t>
      </w:r>
      <w:r w:rsidR="00CD63C7" w:rsidRPr="00FD16E0">
        <w:rPr>
          <w:szCs w:val="24"/>
        </w:rPr>
        <w:t>.</w:t>
      </w:r>
      <w:r w:rsidR="00FD16E0" w:rsidRPr="00FD16E0">
        <w:rPr>
          <w:szCs w:val="24"/>
        </w:rPr>
        <w:t>2</w:t>
      </w:r>
      <w:r w:rsidR="00AF3388">
        <w:rPr>
          <w:szCs w:val="24"/>
        </w:rPr>
        <w:t>4</w:t>
      </w:r>
      <w:r w:rsidR="00CD63C7" w:rsidRPr="00FD16E0">
        <w:rPr>
          <w:szCs w:val="24"/>
        </w:rPr>
        <w:t>.</w:t>
      </w:r>
      <w:r w:rsidR="00FD16E0" w:rsidRPr="00FD16E0">
        <w:rPr>
          <w:szCs w:val="24"/>
        </w:rPr>
        <w:t>2</w:t>
      </w:r>
      <w:r w:rsidR="00AF3388">
        <w:rPr>
          <w:szCs w:val="24"/>
        </w:rPr>
        <w:t>.1</w:t>
      </w:r>
    </w:p>
    <w:p w14:paraId="4DBE005A" w14:textId="77777777" w:rsidR="00D309CC" w:rsidRPr="00FD16E0" w:rsidRDefault="00D309CC" w:rsidP="00D309CC">
      <w:pPr>
        <w:pStyle w:val="CH"/>
        <w:rPr>
          <w:b w:val="0"/>
          <w:szCs w:val="24"/>
        </w:rPr>
      </w:pPr>
      <w:r w:rsidRPr="00FD16E0">
        <w:rPr>
          <w:szCs w:val="24"/>
        </w:rPr>
        <w:t>Source:</w:t>
      </w:r>
      <w:r w:rsidRPr="00FD16E0">
        <w:rPr>
          <w:szCs w:val="24"/>
        </w:rPr>
        <w:tab/>
        <w:t>Apple Inc.</w:t>
      </w:r>
    </w:p>
    <w:p w14:paraId="0D2061A1" w14:textId="5D441B6C" w:rsidR="00D309CC" w:rsidRPr="00FD16E0" w:rsidRDefault="00D309CC" w:rsidP="00D309CC">
      <w:pPr>
        <w:pStyle w:val="CH"/>
        <w:rPr>
          <w:szCs w:val="24"/>
        </w:rPr>
      </w:pPr>
      <w:r w:rsidRPr="00FD16E0">
        <w:rPr>
          <w:szCs w:val="24"/>
        </w:rPr>
        <w:t>Title:</w:t>
      </w:r>
      <w:r w:rsidRPr="00FD16E0">
        <w:rPr>
          <w:szCs w:val="24"/>
        </w:rPr>
        <w:tab/>
      </w:r>
      <w:r w:rsidR="007A02A9" w:rsidRPr="00FD16E0">
        <w:rPr>
          <w:szCs w:val="24"/>
        </w:rPr>
        <w:t xml:space="preserve">Rel-18 </w:t>
      </w:r>
      <w:r w:rsidR="00E34C0B" w:rsidRPr="00FD16E0">
        <w:rPr>
          <w:szCs w:val="24"/>
        </w:rPr>
        <w:t>band configurations and fallbacks for</w:t>
      </w:r>
      <w:r w:rsidR="007A02A9" w:rsidRPr="00FD16E0">
        <w:rPr>
          <w:szCs w:val="24"/>
        </w:rPr>
        <w:t xml:space="preserve"> TX Switching </w:t>
      </w:r>
      <w:r w:rsidR="00FD16E0" w:rsidRPr="00FD16E0">
        <w:rPr>
          <w:szCs w:val="24"/>
        </w:rPr>
        <w:t>across</w:t>
      </w:r>
      <w:r w:rsidR="007A02A9" w:rsidRPr="00FD16E0">
        <w:rPr>
          <w:szCs w:val="24"/>
        </w:rPr>
        <w:t xml:space="preserve"> 3</w:t>
      </w:r>
      <w:r w:rsidR="00FD16E0" w:rsidRPr="00FD16E0">
        <w:rPr>
          <w:szCs w:val="24"/>
        </w:rPr>
        <w:t xml:space="preserve"> or </w:t>
      </w:r>
      <w:r w:rsidR="007A02A9" w:rsidRPr="00FD16E0">
        <w:rPr>
          <w:szCs w:val="24"/>
        </w:rPr>
        <w:t>4 bands</w:t>
      </w:r>
    </w:p>
    <w:p w14:paraId="052B1E0C" w14:textId="335E8150" w:rsidR="00104BC6" w:rsidRPr="00FD16E0" w:rsidRDefault="00104BC6" w:rsidP="00D309CC">
      <w:pPr>
        <w:pStyle w:val="CH"/>
        <w:rPr>
          <w:szCs w:val="24"/>
        </w:rPr>
      </w:pPr>
      <w:r w:rsidRPr="00FD16E0">
        <w:rPr>
          <w:szCs w:val="24"/>
        </w:rPr>
        <w:t>WI/SI:</w:t>
      </w:r>
      <w:r w:rsidRPr="00FD16E0">
        <w:rPr>
          <w:szCs w:val="24"/>
        </w:rPr>
        <w:tab/>
      </w:r>
      <w:r w:rsidR="008365C4" w:rsidRPr="00FD16E0">
        <w:rPr>
          <w:szCs w:val="24"/>
        </w:rPr>
        <w:t>NR_MC_enh-Core</w:t>
      </w:r>
    </w:p>
    <w:p w14:paraId="6C6D1281" w14:textId="5A3C990C" w:rsidR="00104BC6" w:rsidRPr="00FD16E0" w:rsidRDefault="00104BC6" w:rsidP="00D309CC">
      <w:pPr>
        <w:pStyle w:val="CH"/>
        <w:rPr>
          <w:b w:val="0"/>
          <w:szCs w:val="24"/>
        </w:rPr>
      </w:pPr>
      <w:r w:rsidRPr="00FD16E0">
        <w:rPr>
          <w:szCs w:val="24"/>
        </w:rPr>
        <w:t>Release:</w:t>
      </w:r>
      <w:r w:rsidRPr="00FD16E0">
        <w:rPr>
          <w:szCs w:val="24"/>
        </w:rPr>
        <w:tab/>
        <w:t>Rel-</w:t>
      </w:r>
      <w:r w:rsidR="008365C4" w:rsidRPr="00FD16E0">
        <w:rPr>
          <w:szCs w:val="24"/>
        </w:rPr>
        <w:t>18</w:t>
      </w:r>
    </w:p>
    <w:p w14:paraId="2E4E044D" w14:textId="77777777" w:rsidR="00D309CC" w:rsidRPr="00CD63C7" w:rsidRDefault="00D309CC" w:rsidP="00D309CC">
      <w:pPr>
        <w:pStyle w:val="CH"/>
        <w:rPr>
          <w:sz w:val="22"/>
          <w:szCs w:val="22"/>
        </w:rPr>
      </w:pPr>
      <w:r w:rsidRPr="00CD63C7">
        <w:rPr>
          <w:sz w:val="22"/>
          <w:szCs w:val="22"/>
        </w:rPr>
        <w:t>Document for:</w:t>
      </w:r>
      <w:r w:rsidRPr="00CD63C7">
        <w:rPr>
          <w:sz w:val="22"/>
          <w:szCs w:val="22"/>
        </w:rP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104996">
        <w:rPr>
          <w:sz w:val="32"/>
          <w:szCs w:val="32"/>
        </w:rPr>
        <w:t xml:space="preserve">Introduction </w:t>
      </w:r>
    </w:p>
    <w:p w14:paraId="6248E735" w14:textId="07826E9F" w:rsidR="000E0123" w:rsidRPr="008E745D" w:rsidRDefault="000E0123" w:rsidP="000E0123">
      <w:pPr>
        <w:jc w:val="both"/>
        <w:rPr>
          <w:rFonts w:ascii="Arial" w:hAnsi="Arial" w:cs="Arial"/>
          <w:sz w:val="22"/>
          <w:szCs w:val="22"/>
        </w:rPr>
      </w:pPr>
      <w:r w:rsidRPr="008E745D">
        <w:rPr>
          <w:sz w:val="22"/>
          <w:szCs w:val="22"/>
        </w:rPr>
        <w:t xml:space="preserve">To further enhance UL performance with multi-carrier operation, UL Tx switching schemes across up to 3 or 4 bands </w:t>
      </w:r>
      <w:r w:rsidR="00D34310" w:rsidRPr="008E745D">
        <w:rPr>
          <w:sz w:val="22"/>
          <w:szCs w:val="22"/>
        </w:rPr>
        <w:t xml:space="preserve">have been introduced in Release 18 </w:t>
      </w:r>
      <w:r w:rsidRPr="008E745D">
        <w:rPr>
          <w:sz w:val="22"/>
          <w:szCs w:val="22"/>
        </w:rPr>
        <w:t xml:space="preserve">as one of the </w:t>
      </w:r>
      <w:r w:rsidR="003D591F">
        <w:rPr>
          <w:sz w:val="22"/>
          <w:szCs w:val="22"/>
        </w:rPr>
        <w:t>feature</w:t>
      </w:r>
      <w:r w:rsidRPr="008E745D">
        <w:rPr>
          <w:sz w:val="22"/>
          <w:szCs w:val="22"/>
        </w:rPr>
        <w:t>s in</w:t>
      </w:r>
      <w:r w:rsidR="00D34310" w:rsidRPr="008E745D">
        <w:rPr>
          <w:sz w:val="22"/>
          <w:szCs w:val="22"/>
        </w:rPr>
        <w:t xml:space="preserve"> </w:t>
      </w:r>
      <w:r w:rsidRPr="008E745D">
        <w:rPr>
          <w:sz w:val="22"/>
          <w:szCs w:val="22"/>
        </w:rPr>
        <w:t>multi-carrier enhancements WID. The proposed UL Tx switching</w:t>
      </w:r>
      <w:r w:rsidR="00D34310" w:rsidRPr="008E745D">
        <w:rPr>
          <w:sz w:val="22"/>
          <w:szCs w:val="22"/>
        </w:rPr>
        <w:t xml:space="preserve"> </w:t>
      </w:r>
      <w:r w:rsidRPr="008E745D">
        <w:rPr>
          <w:sz w:val="22"/>
          <w:szCs w:val="22"/>
        </w:rPr>
        <w:t>is constrained to 2 Tx simultaneous transmission</w:t>
      </w:r>
      <w:r w:rsidR="008E745D" w:rsidRPr="008E745D">
        <w:rPr>
          <w:sz w:val="22"/>
          <w:szCs w:val="22"/>
        </w:rPr>
        <w:t>s.</w:t>
      </w:r>
      <w:r w:rsidRPr="008E745D">
        <w:rPr>
          <w:sz w:val="22"/>
          <w:szCs w:val="22"/>
        </w:rPr>
        <w:t xml:space="preserve"> Since 3GPP has not yet specified any FR1 UL CA </w:t>
      </w:r>
      <w:r w:rsidR="00E34FE6">
        <w:rPr>
          <w:sz w:val="22"/>
          <w:szCs w:val="22"/>
        </w:rPr>
        <w:t>for</w:t>
      </w:r>
      <w:r w:rsidRPr="008E745D">
        <w:rPr>
          <w:sz w:val="22"/>
          <w:szCs w:val="22"/>
        </w:rPr>
        <w:t xml:space="preserve"> more than two bands</w:t>
      </w:r>
      <w:r w:rsidR="00D823C5">
        <w:rPr>
          <w:sz w:val="22"/>
          <w:szCs w:val="22"/>
        </w:rPr>
        <w:t>, it is important to outline in the specifications the 3 and 4 band configurations for the UL Tx switching</w:t>
      </w:r>
      <w:r w:rsidR="00EB79E3">
        <w:rPr>
          <w:sz w:val="22"/>
          <w:szCs w:val="22"/>
        </w:rPr>
        <w:t xml:space="preserve"> as well as the fallbacks from Release 18 to Releases 16 and 17.</w:t>
      </w:r>
      <w:r w:rsidRPr="008E745D">
        <w:rPr>
          <w:rFonts w:ascii="Arial" w:hAnsi="Arial" w:cs="Arial"/>
          <w:sz w:val="22"/>
          <w:szCs w:val="22"/>
        </w:rPr>
        <w:t xml:space="preserve">    </w:t>
      </w:r>
    </w:p>
    <w:p w14:paraId="3FF38AF8" w14:textId="4D6CBD37" w:rsidR="003669FD" w:rsidRPr="003669FD" w:rsidRDefault="008E7986" w:rsidP="003669FD">
      <w:pPr>
        <w:pStyle w:val="Heading1"/>
      </w:pPr>
      <w:r>
        <w:t>2</w:t>
      </w:r>
      <w:r w:rsidRPr="00104996">
        <w:rPr>
          <w:sz w:val="32"/>
          <w:szCs w:val="32"/>
        </w:rPr>
        <w:tab/>
      </w:r>
      <w:r w:rsidR="007A02A9" w:rsidRPr="00104996">
        <w:rPr>
          <w:sz w:val="32"/>
          <w:szCs w:val="32"/>
        </w:rPr>
        <w:t>Discussions</w:t>
      </w:r>
      <w:r>
        <w:t xml:space="preserve"> </w:t>
      </w:r>
    </w:p>
    <w:p w14:paraId="2ED90DB7" w14:textId="74C65876" w:rsidR="008E7986" w:rsidRDefault="008E7986" w:rsidP="008E7986">
      <w:pPr>
        <w:pStyle w:val="Heading2"/>
        <w:rPr>
          <w:sz w:val="28"/>
          <w:szCs w:val="28"/>
        </w:rPr>
      </w:pPr>
      <w:r w:rsidRPr="00D34310">
        <w:rPr>
          <w:sz w:val="28"/>
          <w:szCs w:val="28"/>
        </w:rPr>
        <w:t>2.1</w:t>
      </w:r>
      <w:r w:rsidR="000E0123">
        <w:t xml:space="preserve">     </w:t>
      </w:r>
      <w:r w:rsidR="000E0123" w:rsidRPr="000E0123">
        <w:rPr>
          <w:sz w:val="28"/>
          <w:szCs w:val="28"/>
        </w:rPr>
        <w:t xml:space="preserve">Band configurations for Tx switching across 3 and 4 </w:t>
      </w:r>
      <w:r w:rsidR="00D34310" w:rsidRPr="000E0123">
        <w:rPr>
          <w:sz w:val="28"/>
          <w:szCs w:val="28"/>
        </w:rPr>
        <w:t>bands</w:t>
      </w:r>
      <w:r w:rsidR="00CF2D88" w:rsidRPr="00104996">
        <w:rPr>
          <w:sz w:val="28"/>
          <w:szCs w:val="28"/>
        </w:rPr>
        <w:t xml:space="preserve"> </w:t>
      </w:r>
    </w:p>
    <w:p w14:paraId="671F4E90" w14:textId="78D6738C" w:rsidR="005177DC" w:rsidRDefault="00EB79E3" w:rsidP="00F87B60">
      <w:pPr>
        <w:spacing w:after="120"/>
        <w:jc w:val="both"/>
        <w:rPr>
          <w:sz w:val="22"/>
          <w:szCs w:val="22"/>
        </w:rPr>
      </w:pPr>
      <w:r w:rsidRPr="00EB79E3">
        <w:rPr>
          <w:sz w:val="22"/>
          <w:szCs w:val="22"/>
        </w:rPr>
        <w:t>UL Tx switching was first introduced in 3GPP Rel-16 as a new feature to enhance inter-band EN-DC, inter-band UL CA, and SUL operations, w</w:t>
      </w:r>
      <w:r w:rsidR="008C2801">
        <w:rPr>
          <w:sz w:val="22"/>
          <w:szCs w:val="22"/>
        </w:rPr>
        <w:t>ith</w:t>
      </w:r>
      <w:r w:rsidRPr="00EB79E3">
        <w:rPr>
          <w:sz w:val="22"/>
          <w:szCs w:val="22"/>
        </w:rPr>
        <w:t xml:space="preserve"> the switching</w:t>
      </w:r>
      <w:r w:rsidR="008C2801">
        <w:rPr>
          <w:sz w:val="22"/>
          <w:szCs w:val="22"/>
        </w:rPr>
        <w:t xml:space="preserve"> </w:t>
      </w:r>
      <w:r w:rsidRPr="00EB79E3">
        <w:rPr>
          <w:sz w:val="22"/>
          <w:szCs w:val="22"/>
        </w:rPr>
        <w:t xml:space="preserve">between </w:t>
      </w:r>
      <w:r w:rsidR="00D823C5">
        <w:rPr>
          <w:sz w:val="22"/>
          <w:szCs w:val="22"/>
        </w:rPr>
        <w:t xml:space="preserve">1Tx + 1Tx </w:t>
      </w:r>
      <w:r w:rsidR="008C2801">
        <w:rPr>
          <w:sz w:val="22"/>
          <w:szCs w:val="22"/>
        </w:rPr>
        <w:t>and</w:t>
      </w:r>
      <w:r w:rsidR="00D823C5">
        <w:rPr>
          <w:sz w:val="22"/>
          <w:szCs w:val="22"/>
        </w:rPr>
        <w:t xml:space="preserve"> 0Tx+2Tx. I</w:t>
      </w:r>
      <w:r w:rsidRPr="00EB79E3">
        <w:rPr>
          <w:sz w:val="22"/>
          <w:szCs w:val="22"/>
        </w:rPr>
        <w:t xml:space="preserve">n Rel-17 the feature was extended to cover the switching among </w:t>
      </w:r>
      <w:r w:rsidR="00D823C5">
        <w:rPr>
          <w:sz w:val="22"/>
          <w:szCs w:val="22"/>
        </w:rPr>
        <w:t>1Tx+1Tx, 0Tx+2Tx, 2Tx+0Tx</w:t>
      </w:r>
      <w:r w:rsidR="00F87B60">
        <w:rPr>
          <w:sz w:val="22"/>
          <w:szCs w:val="22"/>
        </w:rPr>
        <w:t>.</w:t>
      </w:r>
      <w:r w:rsidR="00032C84">
        <w:rPr>
          <w:sz w:val="22"/>
          <w:szCs w:val="22"/>
        </w:rPr>
        <w:t xml:space="preserve"> Releases 16 and 17 both specify UL Tx switching across only two bands.</w:t>
      </w:r>
      <w:r w:rsidR="00F87B60">
        <w:rPr>
          <w:sz w:val="22"/>
          <w:szCs w:val="22"/>
        </w:rPr>
        <w:t xml:space="preserve"> </w:t>
      </w:r>
      <w:r w:rsidR="00E3196E">
        <w:rPr>
          <w:sz w:val="22"/>
          <w:szCs w:val="22"/>
        </w:rPr>
        <w:t xml:space="preserve">Release 18 extended the switching to 3 and 4 bands. </w:t>
      </w:r>
      <w:r w:rsidR="003D591F">
        <w:rPr>
          <w:sz w:val="22"/>
          <w:szCs w:val="22"/>
        </w:rPr>
        <w:t xml:space="preserve">Two UL Tx switching modes are defined in the current specifications: </w:t>
      </w:r>
      <w:r w:rsidR="003D591F" w:rsidRPr="003D591F">
        <w:rPr>
          <w:i/>
          <w:iCs/>
          <w:sz w:val="22"/>
          <w:szCs w:val="22"/>
        </w:rPr>
        <w:t>switchedUL</w:t>
      </w:r>
      <w:r w:rsidR="003D591F">
        <w:rPr>
          <w:sz w:val="22"/>
          <w:szCs w:val="22"/>
        </w:rPr>
        <w:t xml:space="preserve"> mode in which only one band with the band pair can be switched, and dualUL mode where two bands can be concurrently switched. Table</w:t>
      </w:r>
      <w:r w:rsidR="005177DC">
        <w:rPr>
          <w:sz w:val="22"/>
          <w:szCs w:val="22"/>
        </w:rPr>
        <w:t xml:space="preserve"> 2.1-1 highlights the switching cases for the </w:t>
      </w:r>
      <w:r w:rsidR="003D591F" w:rsidRPr="005177DC">
        <w:rPr>
          <w:i/>
          <w:iCs/>
          <w:sz w:val="22"/>
          <w:szCs w:val="22"/>
        </w:rPr>
        <w:t>switchedUL,</w:t>
      </w:r>
      <w:r w:rsidR="005177DC">
        <w:rPr>
          <w:sz w:val="22"/>
          <w:szCs w:val="22"/>
        </w:rPr>
        <w:t xml:space="preserve"> and </w:t>
      </w:r>
      <w:r w:rsidR="004A4311">
        <w:rPr>
          <w:sz w:val="22"/>
          <w:szCs w:val="22"/>
        </w:rPr>
        <w:t>Table</w:t>
      </w:r>
      <w:r w:rsidR="005177DC">
        <w:rPr>
          <w:sz w:val="22"/>
          <w:szCs w:val="22"/>
        </w:rPr>
        <w:t xml:space="preserve"> 2.1-2 is for </w:t>
      </w:r>
      <w:r w:rsidR="005177DC" w:rsidRPr="003D591F">
        <w:rPr>
          <w:i/>
          <w:iCs/>
          <w:sz w:val="22"/>
          <w:szCs w:val="22"/>
        </w:rPr>
        <w:t>dualUL</w:t>
      </w:r>
      <w:r w:rsidR="005177DC">
        <w:rPr>
          <w:sz w:val="22"/>
          <w:szCs w:val="22"/>
        </w:rPr>
        <w:t xml:space="preserve"> cases.</w:t>
      </w:r>
    </w:p>
    <w:p w14:paraId="1DDB7E29" w14:textId="0E25797F" w:rsidR="00E34FE6" w:rsidRDefault="005177DC" w:rsidP="005177DC">
      <w:pPr>
        <w:spacing w:after="120"/>
        <w:jc w:val="center"/>
        <w:rPr>
          <w:sz w:val="22"/>
          <w:szCs w:val="22"/>
        </w:rPr>
      </w:pPr>
      <w:r w:rsidRPr="005177DC">
        <w:rPr>
          <w:noProof/>
          <w:sz w:val="22"/>
          <w:szCs w:val="22"/>
        </w:rPr>
        <w:drawing>
          <wp:inline distT="0" distB="0" distL="0" distR="0" wp14:anchorId="098CDE16" wp14:editId="382A307F">
            <wp:extent cx="1672789" cy="745024"/>
            <wp:effectExtent l="0" t="0" r="381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52321" cy="780446"/>
                    </a:xfrm>
                    <a:prstGeom prst="rect">
                      <a:avLst/>
                    </a:prstGeom>
                  </pic:spPr>
                </pic:pic>
              </a:graphicData>
            </a:graphic>
          </wp:inline>
        </w:drawing>
      </w:r>
      <w:r>
        <w:rPr>
          <w:sz w:val="22"/>
          <w:szCs w:val="22"/>
        </w:rPr>
        <w:t xml:space="preserve">     </w:t>
      </w:r>
      <w:r w:rsidRPr="005177DC">
        <w:rPr>
          <w:noProof/>
          <w:sz w:val="22"/>
          <w:szCs w:val="22"/>
        </w:rPr>
        <w:drawing>
          <wp:inline distT="0" distB="0" distL="0" distR="0" wp14:anchorId="4EB2AF30" wp14:editId="4E688F5F">
            <wp:extent cx="2227776" cy="108247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31808" cy="1133026"/>
                    </a:xfrm>
                    <a:prstGeom prst="rect">
                      <a:avLst/>
                    </a:prstGeom>
                  </pic:spPr>
                </pic:pic>
              </a:graphicData>
            </a:graphic>
          </wp:inline>
        </w:drawing>
      </w:r>
    </w:p>
    <w:p w14:paraId="70F8A04B" w14:textId="482DA259" w:rsidR="005177DC" w:rsidRPr="00E3196E" w:rsidRDefault="002F4B4F" w:rsidP="005177DC">
      <w:pPr>
        <w:jc w:val="center"/>
        <w:rPr>
          <w:b/>
          <w:bCs/>
          <w:i/>
          <w:iCs/>
          <w:sz w:val="22"/>
          <w:szCs w:val="22"/>
        </w:rPr>
      </w:pPr>
      <w:r>
        <w:rPr>
          <w:b/>
          <w:bCs/>
          <w:i/>
          <w:iCs/>
          <w:sz w:val="22"/>
          <w:szCs w:val="22"/>
        </w:rPr>
        <w:t>Table</w:t>
      </w:r>
      <w:r w:rsidR="005177DC" w:rsidRPr="00E3196E">
        <w:rPr>
          <w:b/>
          <w:bCs/>
          <w:i/>
          <w:iCs/>
          <w:sz w:val="22"/>
          <w:szCs w:val="22"/>
        </w:rPr>
        <w:t xml:space="preserve"> 2.1-</w:t>
      </w:r>
      <w:r w:rsidR="007D602D">
        <w:rPr>
          <w:b/>
          <w:bCs/>
          <w:i/>
          <w:iCs/>
          <w:sz w:val="22"/>
          <w:szCs w:val="22"/>
        </w:rPr>
        <w:t>1</w:t>
      </w:r>
      <w:r w:rsidR="005177DC" w:rsidRPr="00E3196E">
        <w:rPr>
          <w:b/>
          <w:bCs/>
          <w:i/>
          <w:iCs/>
          <w:sz w:val="22"/>
          <w:szCs w:val="22"/>
        </w:rPr>
        <w:t xml:space="preserve">: Switching states </w:t>
      </w:r>
      <w:r w:rsidR="005177DC">
        <w:rPr>
          <w:b/>
          <w:bCs/>
          <w:i/>
          <w:iCs/>
          <w:sz w:val="22"/>
          <w:szCs w:val="22"/>
        </w:rPr>
        <w:t>switchedlUL switching across 3 bands and 4 bands</w:t>
      </w:r>
    </w:p>
    <w:p w14:paraId="4144BBCC" w14:textId="77777777" w:rsidR="00E34FE6" w:rsidRDefault="00E34FE6" w:rsidP="00F87B60">
      <w:pPr>
        <w:spacing w:after="120"/>
        <w:jc w:val="both"/>
        <w:rPr>
          <w:sz w:val="22"/>
          <w:szCs w:val="22"/>
        </w:rPr>
      </w:pPr>
    </w:p>
    <w:p w14:paraId="2006BEFC" w14:textId="09770D9C" w:rsidR="00EB79E3" w:rsidRPr="00EB79E3" w:rsidRDefault="00F87B60" w:rsidP="00F87B60">
      <w:pPr>
        <w:spacing w:after="120"/>
        <w:jc w:val="center"/>
        <w:rPr>
          <w:sz w:val="22"/>
          <w:szCs w:val="22"/>
        </w:rPr>
      </w:pPr>
      <w:r w:rsidRPr="00F87B60">
        <w:rPr>
          <w:noProof/>
          <w:sz w:val="22"/>
          <w:szCs w:val="22"/>
        </w:rPr>
        <w:drawing>
          <wp:inline distT="0" distB="0" distL="0" distR="0" wp14:anchorId="28D8B7E9" wp14:editId="486113AE">
            <wp:extent cx="1745581" cy="12835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07816" cy="1329276"/>
                    </a:xfrm>
                    <a:prstGeom prst="rect">
                      <a:avLst/>
                    </a:prstGeom>
                  </pic:spPr>
                </pic:pic>
              </a:graphicData>
            </a:graphic>
          </wp:inline>
        </w:drawing>
      </w:r>
      <w:r>
        <w:rPr>
          <w:sz w:val="22"/>
          <w:szCs w:val="22"/>
        </w:rPr>
        <w:t xml:space="preserve">      </w:t>
      </w:r>
      <w:r w:rsidRPr="00F87B60">
        <w:rPr>
          <w:noProof/>
          <w:sz w:val="22"/>
          <w:szCs w:val="22"/>
        </w:rPr>
        <w:drawing>
          <wp:inline distT="0" distB="0" distL="0" distR="0" wp14:anchorId="3751C761" wp14:editId="46D77B6B">
            <wp:extent cx="2390355" cy="179524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31781" cy="1826356"/>
                    </a:xfrm>
                    <a:prstGeom prst="rect">
                      <a:avLst/>
                    </a:prstGeom>
                  </pic:spPr>
                </pic:pic>
              </a:graphicData>
            </a:graphic>
          </wp:inline>
        </w:drawing>
      </w:r>
    </w:p>
    <w:p w14:paraId="0DCA9E7F" w14:textId="2968AFCB" w:rsidR="00F87B60" w:rsidRPr="00E3196E" w:rsidRDefault="002F4B4F" w:rsidP="00E3196E">
      <w:pPr>
        <w:jc w:val="center"/>
        <w:rPr>
          <w:b/>
          <w:bCs/>
          <w:i/>
          <w:iCs/>
          <w:sz w:val="22"/>
          <w:szCs w:val="22"/>
        </w:rPr>
      </w:pPr>
      <w:r>
        <w:rPr>
          <w:b/>
          <w:bCs/>
          <w:i/>
          <w:iCs/>
          <w:sz w:val="22"/>
          <w:szCs w:val="22"/>
        </w:rPr>
        <w:lastRenderedPageBreak/>
        <w:t>Table</w:t>
      </w:r>
      <w:r w:rsidR="00E3196E" w:rsidRPr="00E3196E">
        <w:rPr>
          <w:b/>
          <w:bCs/>
          <w:i/>
          <w:iCs/>
          <w:sz w:val="22"/>
          <w:szCs w:val="22"/>
        </w:rPr>
        <w:t xml:space="preserve"> 2.1-</w:t>
      </w:r>
      <w:r w:rsidR="005177DC">
        <w:rPr>
          <w:b/>
          <w:bCs/>
          <w:i/>
          <w:iCs/>
          <w:sz w:val="22"/>
          <w:szCs w:val="22"/>
        </w:rPr>
        <w:t>2</w:t>
      </w:r>
      <w:r w:rsidR="00E3196E" w:rsidRPr="00E3196E">
        <w:rPr>
          <w:b/>
          <w:bCs/>
          <w:i/>
          <w:iCs/>
          <w:sz w:val="22"/>
          <w:szCs w:val="22"/>
        </w:rPr>
        <w:t>:</w:t>
      </w:r>
      <w:r w:rsidR="00E3196E" w:rsidRPr="008D730B">
        <w:rPr>
          <w:i/>
          <w:iCs/>
          <w:sz w:val="22"/>
          <w:szCs w:val="22"/>
        </w:rPr>
        <w:t xml:space="preserve"> Switching states </w:t>
      </w:r>
      <w:r w:rsidR="005177DC" w:rsidRPr="008D730B">
        <w:rPr>
          <w:i/>
          <w:iCs/>
          <w:sz w:val="22"/>
          <w:szCs w:val="22"/>
        </w:rPr>
        <w:t>dualUL switching across 3 bands and 4 bands</w:t>
      </w:r>
    </w:p>
    <w:p w14:paraId="4555BD63" w14:textId="4337EE85" w:rsidR="00A57268" w:rsidRDefault="00AA0B62" w:rsidP="00EB79E3">
      <w:pPr>
        <w:spacing w:after="120"/>
        <w:jc w:val="both"/>
        <w:rPr>
          <w:sz w:val="22"/>
          <w:szCs w:val="22"/>
        </w:rPr>
      </w:pPr>
      <w:r>
        <w:rPr>
          <w:sz w:val="22"/>
          <w:szCs w:val="22"/>
        </w:rPr>
        <w:t xml:space="preserve">Because </w:t>
      </w:r>
      <w:r w:rsidR="00EB79E3" w:rsidRPr="00EB79E3">
        <w:rPr>
          <w:sz w:val="22"/>
          <w:szCs w:val="22"/>
        </w:rPr>
        <w:t xml:space="preserve">the proposed UL Tx switching schemes are </w:t>
      </w:r>
      <w:r w:rsidR="008C2801">
        <w:rPr>
          <w:sz w:val="22"/>
          <w:szCs w:val="22"/>
        </w:rPr>
        <w:t xml:space="preserve">restricted to </w:t>
      </w:r>
      <w:r w:rsidR="00EB79E3" w:rsidRPr="00EB79E3">
        <w:rPr>
          <w:sz w:val="22"/>
          <w:szCs w:val="22"/>
        </w:rPr>
        <w:t xml:space="preserve">up to </w:t>
      </w:r>
      <w:r w:rsidR="003D591F">
        <w:rPr>
          <w:sz w:val="22"/>
          <w:szCs w:val="22"/>
        </w:rPr>
        <w:t xml:space="preserve">only </w:t>
      </w:r>
      <w:r w:rsidR="00E34FE6">
        <w:rPr>
          <w:sz w:val="22"/>
          <w:szCs w:val="22"/>
        </w:rPr>
        <w:t>two</w:t>
      </w:r>
      <w:r w:rsidR="00EB79E3" w:rsidRPr="00EB79E3">
        <w:rPr>
          <w:sz w:val="22"/>
          <w:szCs w:val="22"/>
        </w:rPr>
        <w:t xml:space="preserve"> Tx simultaneous transmission</w:t>
      </w:r>
      <w:r>
        <w:rPr>
          <w:sz w:val="22"/>
          <w:szCs w:val="22"/>
        </w:rPr>
        <w:t>s</w:t>
      </w:r>
      <w:r w:rsidR="00032C84">
        <w:rPr>
          <w:sz w:val="22"/>
          <w:szCs w:val="22"/>
        </w:rPr>
        <w:t xml:space="preserve"> (the current specifications do not have 3-UL or 4-UL CA combinations)</w:t>
      </w:r>
      <w:r w:rsidR="00EB79E3" w:rsidRPr="00EB79E3">
        <w:rPr>
          <w:sz w:val="22"/>
          <w:szCs w:val="22"/>
        </w:rPr>
        <w:t>, the 3-</w:t>
      </w:r>
      <w:r w:rsidR="005C702C">
        <w:rPr>
          <w:sz w:val="22"/>
          <w:szCs w:val="22"/>
        </w:rPr>
        <w:t>band</w:t>
      </w:r>
      <w:r w:rsidR="00EB79E3" w:rsidRPr="00EB79E3">
        <w:rPr>
          <w:sz w:val="22"/>
          <w:szCs w:val="22"/>
        </w:rPr>
        <w:t xml:space="preserve"> </w:t>
      </w:r>
      <w:r w:rsidR="00E34FE6">
        <w:rPr>
          <w:sz w:val="22"/>
          <w:szCs w:val="22"/>
        </w:rPr>
        <w:t>and</w:t>
      </w:r>
      <w:r w:rsidR="00EB79E3" w:rsidRPr="00EB79E3">
        <w:rPr>
          <w:sz w:val="22"/>
          <w:szCs w:val="22"/>
        </w:rPr>
        <w:t xml:space="preserve"> 4-band CA </w:t>
      </w:r>
      <w:r w:rsidR="007804DC">
        <w:rPr>
          <w:sz w:val="22"/>
          <w:szCs w:val="22"/>
        </w:rPr>
        <w:t xml:space="preserve">combinations </w:t>
      </w:r>
      <w:r w:rsidR="00EB79E3" w:rsidRPr="00EB79E3">
        <w:rPr>
          <w:sz w:val="22"/>
          <w:szCs w:val="22"/>
        </w:rPr>
        <w:t xml:space="preserve">need to be configured </w:t>
      </w:r>
      <w:r w:rsidR="007804DC" w:rsidRPr="00EB79E3">
        <w:rPr>
          <w:sz w:val="22"/>
          <w:szCs w:val="22"/>
        </w:rPr>
        <w:t>to</w:t>
      </w:r>
      <w:r w:rsidR="00EB79E3" w:rsidRPr="00EB79E3">
        <w:rPr>
          <w:sz w:val="22"/>
          <w:szCs w:val="22"/>
        </w:rPr>
        <w:t xml:space="preserve"> </w:t>
      </w:r>
      <w:r w:rsidR="00E34FE6">
        <w:rPr>
          <w:sz w:val="22"/>
          <w:szCs w:val="22"/>
        </w:rPr>
        <w:t>highlight the</w:t>
      </w:r>
      <w:r w:rsidR="007804DC">
        <w:rPr>
          <w:sz w:val="22"/>
          <w:szCs w:val="22"/>
        </w:rPr>
        <w:t xml:space="preserve"> band combinations that can support </w:t>
      </w:r>
      <w:r w:rsidR="00EB79E3" w:rsidRPr="00EB79E3">
        <w:rPr>
          <w:sz w:val="22"/>
          <w:szCs w:val="22"/>
        </w:rPr>
        <w:t>the UL Tx switching feature</w:t>
      </w:r>
      <w:r w:rsidR="00CA4959">
        <w:rPr>
          <w:sz w:val="22"/>
          <w:szCs w:val="22"/>
        </w:rPr>
        <w:t xml:space="preserve"> as well as which switching mode (switchedUL or dualUL) is supported by the combination</w:t>
      </w:r>
      <w:r w:rsidR="00EB79E3" w:rsidRPr="00EB79E3">
        <w:rPr>
          <w:sz w:val="22"/>
          <w:szCs w:val="22"/>
        </w:rPr>
        <w:t xml:space="preserve">. </w:t>
      </w:r>
      <w:r w:rsidR="00525A80">
        <w:rPr>
          <w:sz w:val="22"/>
          <w:szCs w:val="22"/>
        </w:rPr>
        <w:t>In the current Release 18 specifications, Tables 5.5A.3.2-1 and 5.</w:t>
      </w:r>
      <w:r w:rsidR="00A57268">
        <w:rPr>
          <w:sz w:val="22"/>
          <w:szCs w:val="22"/>
        </w:rPr>
        <w:t>5</w:t>
      </w:r>
      <w:r w:rsidR="00525A80">
        <w:rPr>
          <w:sz w:val="22"/>
          <w:szCs w:val="22"/>
        </w:rPr>
        <w:t xml:space="preserve">A.3.3-1 outline the configurations for the UL </w:t>
      </w:r>
      <w:r w:rsidR="00A57268">
        <w:rPr>
          <w:sz w:val="22"/>
          <w:szCs w:val="22"/>
        </w:rPr>
        <w:t xml:space="preserve">2-band </w:t>
      </w:r>
      <w:r w:rsidR="00525A80">
        <w:rPr>
          <w:sz w:val="22"/>
          <w:szCs w:val="22"/>
        </w:rPr>
        <w:t xml:space="preserve">CA combinations </w:t>
      </w:r>
      <w:r w:rsidR="00C564A8">
        <w:rPr>
          <w:sz w:val="22"/>
          <w:szCs w:val="22"/>
        </w:rPr>
        <w:t xml:space="preserve">within </w:t>
      </w:r>
      <w:r w:rsidR="00525A80">
        <w:rPr>
          <w:sz w:val="22"/>
          <w:szCs w:val="22"/>
        </w:rPr>
        <w:t xml:space="preserve">the 3-DL and 4-DL CA combinations respectively. As can be seen in those tables, not all the </w:t>
      </w:r>
      <w:r w:rsidR="00C564A8">
        <w:rPr>
          <w:sz w:val="22"/>
          <w:szCs w:val="22"/>
        </w:rPr>
        <w:t xml:space="preserve">band </w:t>
      </w:r>
      <w:r w:rsidR="00525A80">
        <w:rPr>
          <w:sz w:val="22"/>
          <w:szCs w:val="22"/>
        </w:rPr>
        <w:t>pairs within the 3-band or 4-band combinations are configured for UL CA. For example, for CA_n1A-n7A-n77A</w:t>
      </w:r>
      <w:r w:rsidR="00A57268">
        <w:rPr>
          <w:sz w:val="22"/>
          <w:szCs w:val="22"/>
        </w:rPr>
        <w:t xml:space="preserve"> case in Table 5.5A.3,2-1</w:t>
      </w:r>
      <w:r w:rsidR="00525A80">
        <w:rPr>
          <w:sz w:val="22"/>
          <w:szCs w:val="22"/>
        </w:rPr>
        <w:t>, there is no UL 2-band combo configured and only single-bands are configured for UL. Similarly, in</w:t>
      </w:r>
      <w:r w:rsidR="008B555F">
        <w:rPr>
          <w:sz w:val="22"/>
          <w:szCs w:val="22"/>
        </w:rPr>
        <w:t xml:space="preserve"> </w:t>
      </w:r>
      <w:r w:rsidR="00525A80">
        <w:rPr>
          <w:sz w:val="22"/>
          <w:szCs w:val="22"/>
        </w:rPr>
        <w:t>Table 5</w:t>
      </w:r>
      <w:r w:rsidR="00A57268">
        <w:rPr>
          <w:sz w:val="22"/>
          <w:szCs w:val="22"/>
        </w:rPr>
        <w:t>.5A.3.3-1</w:t>
      </w:r>
      <w:r w:rsidR="00525A80">
        <w:rPr>
          <w:sz w:val="22"/>
          <w:szCs w:val="22"/>
        </w:rPr>
        <w:t>, CA_1A-3A-8A-77A and CA_1A</w:t>
      </w:r>
      <w:r w:rsidR="00A57268">
        <w:rPr>
          <w:sz w:val="22"/>
          <w:szCs w:val="22"/>
        </w:rPr>
        <w:t>-</w:t>
      </w:r>
      <w:r w:rsidR="00525A80">
        <w:rPr>
          <w:sz w:val="22"/>
          <w:szCs w:val="22"/>
        </w:rPr>
        <w:t xml:space="preserve">3A-8A-78A </w:t>
      </w:r>
      <w:r w:rsidR="00A57268">
        <w:rPr>
          <w:sz w:val="22"/>
          <w:szCs w:val="22"/>
        </w:rPr>
        <w:t>have no 2-band UL CA configuration.</w:t>
      </w:r>
      <w:r w:rsidR="00C564A8">
        <w:rPr>
          <w:sz w:val="22"/>
          <w:szCs w:val="22"/>
        </w:rPr>
        <w:t xml:space="preserve"> Therefore, UL Tx witching </w:t>
      </w:r>
      <w:r w:rsidR="008B555F">
        <w:rPr>
          <w:sz w:val="22"/>
          <w:szCs w:val="22"/>
        </w:rPr>
        <w:t>can</w:t>
      </w:r>
      <w:r w:rsidR="00C564A8">
        <w:rPr>
          <w:sz w:val="22"/>
          <w:szCs w:val="22"/>
        </w:rPr>
        <w:t>not</w:t>
      </w:r>
      <w:r w:rsidR="008B555F">
        <w:rPr>
          <w:sz w:val="22"/>
          <w:szCs w:val="22"/>
        </w:rPr>
        <w:t xml:space="preserve"> be</w:t>
      </w:r>
      <w:r w:rsidR="00C564A8">
        <w:rPr>
          <w:sz w:val="22"/>
          <w:szCs w:val="22"/>
        </w:rPr>
        <w:t xml:space="preserve"> supported by CA_1A-3A-8A-78A band combination.</w:t>
      </w:r>
    </w:p>
    <w:p w14:paraId="5441B297" w14:textId="515EC0B1" w:rsidR="00A57268" w:rsidRPr="00A57268" w:rsidRDefault="00A57268" w:rsidP="00EB79E3">
      <w:pPr>
        <w:spacing w:after="120"/>
        <w:jc w:val="both"/>
        <w:rPr>
          <w:i/>
          <w:iCs/>
          <w:sz w:val="22"/>
          <w:szCs w:val="22"/>
        </w:rPr>
      </w:pPr>
      <w:r w:rsidRPr="008D730B">
        <w:rPr>
          <w:b/>
          <w:bCs/>
          <w:i/>
          <w:iCs/>
          <w:sz w:val="22"/>
          <w:szCs w:val="22"/>
        </w:rPr>
        <w:t>Observ</w:t>
      </w:r>
      <w:r w:rsidR="00525A80" w:rsidRPr="008D730B">
        <w:rPr>
          <w:b/>
          <w:bCs/>
          <w:i/>
          <w:iCs/>
          <w:sz w:val="22"/>
          <w:szCs w:val="22"/>
        </w:rPr>
        <w:t>a</w:t>
      </w:r>
      <w:r w:rsidRPr="008D730B">
        <w:rPr>
          <w:b/>
          <w:bCs/>
          <w:i/>
          <w:iCs/>
          <w:sz w:val="22"/>
          <w:szCs w:val="22"/>
        </w:rPr>
        <w:t>tion #1:</w:t>
      </w:r>
      <w:r w:rsidRPr="00A57268">
        <w:rPr>
          <w:i/>
          <w:iCs/>
          <w:sz w:val="22"/>
          <w:szCs w:val="22"/>
        </w:rPr>
        <w:t xml:space="preserve"> </w:t>
      </w:r>
      <w:r w:rsidR="007A688B">
        <w:rPr>
          <w:i/>
          <w:iCs/>
          <w:sz w:val="22"/>
          <w:szCs w:val="22"/>
        </w:rPr>
        <w:t xml:space="preserve">In the current specifications (see Table 5.5A.3.2-1 and Table 5.5A.3.3-1) there are 3-band and 4-band </w:t>
      </w:r>
      <w:r w:rsidRPr="00A57268">
        <w:rPr>
          <w:i/>
          <w:iCs/>
          <w:sz w:val="22"/>
          <w:szCs w:val="22"/>
        </w:rPr>
        <w:t>CA combination</w:t>
      </w:r>
      <w:r w:rsidR="007A688B">
        <w:rPr>
          <w:i/>
          <w:iCs/>
          <w:sz w:val="22"/>
          <w:szCs w:val="22"/>
        </w:rPr>
        <w:t>s</w:t>
      </w:r>
      <w:r w:rsidRPr="00A57268">
        <w:rPr>
          <w:i/>
          <w:iCs/>
          <w:sz w:val="22"/>
          <w:szCs w:val="22"/>
        </w:rPr>
        <w:t xml:space="preserve"> </w:t>
      </w:r>
      <w:r w:rsidR="007A688B">
        <w:rPr>
          <w:i/>
          <w:iCs/>
          <w:sz w:val="22"/>
          <w:szCs w:val="22"/>
        </w:rPr>
        <w:t xml:space="preserve">where there </w:t>
      </w:r>
      <w:r w:rsidR="007D602D">
        <w:rPr>
          <w:i/>
          <w:iCs/>
          <w:sz w:val="22"/>
          <w:szCs w:val="22"/>
        </w:rPr>
        <w:t>are</w:t>
      </w:r>
      <w:r w:rsidR="007A688B">
        <w:rPr>
          <w:i/>
          <w:iCs/>
          <w:sz w:val="22"/>
          <w:szCs w:val="22"/>
        </w:rPr>
        <w:t xml:space="preserve"> no band pairs configured for UL CA</w:t>
      </w:r>
      <w:r w:rsidR="007D602D">
        <w:rPr>
          <w:i/>
          <w:iCs/>
          <w:sz w:val="22"/>
          <w:szCs w:val="22"/>
        </w:rPr>
        <w:t xml:space="preserve">. Therefore, </w:t>
      </w:r>
      <w:r w:rsidRPr="00A57268">
        <w:rPr>
          <w:i/>
          <w:iCs/>
          <w:sz w:val="22"/>
          <w:szCs w:val="22"/>
        </w:rPr>
        <w:t xml:space="preserve">UL Tx switching </w:t>
      </w:r>
      <w:r w:rsidR="007D602D">
        <w:rPr>
          <w:i/>
          <w:iCs/>
          <w:sz w:val="22"/>
          <w:szCs w:val="22"/>
        </w:rPr>
        <w:t>cannot be configured for those band combinations.</w:t>
      </w:r>
    </w:p>
    <w:p w14:paraId="0D4472A0" w14:textId="36FA80B2" w:rsidR="007A688B" w:rsidRDefault="00A57268" w:rsidP="00EB79E3">
      <w:pPr>
        <w:spacing w:after="120"/>
        <w:jc w:val="both"/>
        <w:rPr>
          <w:sz w:val="22"/>
          <w:szCs w:val="22"/>
        </w:rPr>
      </w:pPr>
      <w:r>
        <w:rPr>
          <w:sz w:val="22"/>
          <w:szCs w:val="22"/>
        </w:rPr>
        <w:t xml:space="preserve">Additionally, some </w:t>
      </w:r>
      <w:r w:rsidR="007A688B">
        <w:rPr>
          <w:sz w:val="22"/>
          <w:szCs w:val="22"/>
        </w:rPr>
        <w:t>3-DL and 4-DL CA combinations have 2-UL CA configured for only a limited number of band pairs. As an example, in Table 5.5A.3.2-1</w:t>
      </w:r>
      <w:r w:rsidR="007D602D">
        <w:rPr>
          <w:sz w:val="22"/>
          <w:szCs w:val="22"/>
        </w:rPr>
        <w:t xml:space="preserve">, </w:t>
      </w:r>
      <w:r w:rsidR="007A688B">
        <w:rPr>
          <w:sz w:val="22"/>
          <w:szCs w:val="22"/>
        </w:rPr>
        <w:t>for CA_</w:t>
      </w:r>
      <w:r w:rsidR="00810573">
        <w:rPr>
          <w:sz w:val="22"/>
          <w:szCs w:val="22"/>
        </w:rPr>
        <w:t>2</w:t>
      </w:r>
      <w:r w:rsidR="007A688B">
        <w:rPr>
          <w:sz w:val="22"/>
          <w:szCs w:val="22"/>
        </w:rPr>
        <w:t>A-</w:t>
      </w:r>
      <w:r w:rsidR="00810573">
        <w:rPr>
          <w:sz w:val="22"/>
          <w:szCs w:val="22"/>
        </w:rPr>
        <w:t>48</w:t>
      </w:r>
      <w:r w:rsidR="007A688B">
        <w:rPr>
          <w:sz w:val="22"/>
          <w:szCs w:val="22"/>
        </w:rPr>
        <w:t>A-6</w:t>
      </w:r>
      <w:r w:rsidR="00810573">
        <w:rPr>
          <w:sz w:val="22"/>
          <w:szCs w:val="22"/>
        </w:rPr>
        <w:t>7</w:t>
      </w:r>
      <w:r w:rsidR="007A688B">
        <w:rPr>
          <w:sz w:val="22"/>
          <w:szCs w:val="22"/>
        </w:rPr>
        <w:t>A</w:t>
      </w:r>
      <w:r w:rsidR="007D602D">
        <w:rPr>
          <w:sz w:val="22"/>
          <w:szCs w:val="22"/>
        </w:rPr>
        <w:t xml:space="preserve"> case</w:t>
      </w:r>
      <w:r w:rsidR="007A688B">
        <w:rPr>
          <w:sz w:val="22"/>
          <w:szCs w:val="22"/>
        </w:rPr>
        <w:t>, only CA_n</w:t>
      </w:r>
      <w:r w:rsidR="00810573">
        <w:rPr>
          <w:sz w:val="22"/>
          <w:szCs w:val="22"/>
        </w:rPr>
        <w:t>2</w:t>
      </w:r>
      <w:r w:rsidR="007A688B">
        <w:rPr>
          <w:sz w:val="22"/>
          <w:szCs w:val="22"/>
        </w:rPr>
        <w:t>A-n</w:t>
      </w:r>
      <w:r w:rsidR="00810573">
        <w:rPr>
          <w:sz w:val="22"/>
          <w:szCs w:val="22"/>
        </w:rPr>
        <w:t>48</w:t>
      </w:r>
      <w:r w:rsidR="007A688B">
        <w:rPr>
          <w:sz w:val="22"/>
          <w:szCs w:val="22"/>
        </w:rPr>
        <w:t xml:space="preserve">A </w:t>
      </w:r>
      <w:r w:rsidR="00810573">
        <w:rPr>
          <w:sz w:val="22"/>
          <w:szCs w:val="22"/>
        </w:rPr>
        <w:t xml:space="preserve">and CA_2A-77A are </w:t>
      </w:r>
      <w:r w:rsidR="007A688B">
        <w:rPr>
          <w:sz w:val="22"/>
          <w:szCs w:val="22"/>
        </w:rPr>
        <w:t>configured for UL</w:t>
      </w:r>
      <w:r w:rsidR="00CA6BDD">
        <w:rPr>
          <w:sz w:val="22"/>
          <w:szCs w:val="22"/>
        </w:rPr>
        <w:t xml:space="preserve"> CA</w:t>
      </w:r>
      <w:r w:rsidR="007A688B">
        <w:rPr>
          <w:sz w:val="22"/>
          <w:szCs w:val="22"/>
        </w:rPr>
        <w:t xml:space="preserve"> and not CA_</w:t>
      </w:r>
      <w:r w:rsidR="00810573">
        <w:rPr>
          <w:sz w:val="22"/>
          <w:szCs w:val="22"/>
        </w:rPr>
        <w:t>48</w:t>
      </w:r>
      <w:r w:rsidR="007A688B">
        <w:rPr>
          <w:sz w:val="22"/>
          <w:szCs w:val="22"/>
        </w:rPr>
        <w:t>A-</w:t>
      </w:r>
      <w:r w:rsidR="00810573">
        <w:rPr>
          <w:sz w:val="22"/>
          <w:szCs w:val="22"/>
        </w:rPr>
        <w:t>7</w:t>
      </w:r>
      <w:r w:rsidR="007A688B">
        <w:rPr>
          <w:sz w:val="22"/>
          <w:szCs w:val="22"/>
        </w:rPr>
        <w:t>7A.</w:t>
      </w:r>
    </w:p>
    <w:p w14:paraId="7733C0F1" w14:textId="4AF33443" w:rsidR="007A688B" w:rsidRPr="00A57268" w:rsidRDefault="007A688B" w:rsidP="007A688B">
      <w:pPr>
        <w:spacing w:after="120"/>
        <w:jc w:val="both"/>
        <w:rPr>
          <w:i/>
          <w:iCs/>
          <w:sz w:val="22"/>
          <w:szCs w:val="22"/>
        </w:rPr>
      </w:pPr>
      <w:r w:rsidRPr="008D730B">
        <w:rPr>
          <w:b/>
          <w:bCs/>
          <w:i/>
          <w:iCs/>
          <w:sz w:val="22"/>
          <w:szCs w:val="22"/>
        </w:rPr>
        <w:t>Observation #</w:t>
      </w:r>
      <w:r w:rsidR="004A4311" w:rsidRPr="008D730B">
        <w:rPr>
          <w:b/>
          <w:bCs/>
          <w:i/>
          <w:iCs/>
          <w:sz w:val="22"/>
          <w:szCs w:val="22"/>
        </w:rPr>
        <w:t>2</w:t>
      </w:r>
      <w:r w:rsidRPr="008D730B">
        <w:rPr>
          <w:b/>
          <w:bCs/>
          <w:i/>
          <w:iCs/>
          <w:sz w:val="22"/>
          <w:szCs w:val="22"/>
        </w:rPr>
        <w:t>:</w:t>
      </w:r>
      <w:r w:rsidRPr="00A57268">
        <w:rPr>
          <w:i/>
          <w:iCs/>
          <w:sz w:val="22"/>
          <w:szCs w:val="22"/>
        </w:rPr>
        <w:t xml:space="preserve"> Not all the band pairs within a 3-band or 4-band CA combination can be configured for UL Tx switching because </w:t>
      </w:r>
      <w:r w:rsidR="007D602D">
        <w:rPr>
          <w:i/>
          <w:iCs/>
          <w:sz w:val="22"/>
          <w:szCs w:val="22"/>
        </w:rPr>
        <w:t>in the</w:t>
      </w:r>
      <w:r w:rsidRPr="00A57268">
        <w:rPr>
          <w:i/>
          <w:iCs/>
          <w:sz w:val="22"/>
          <w:szCs w:val="22"/>
        </w:rPr>
        <w:t xml:space="preserve"> current specifications </w:t>
      </w:r>
      <w:r w:rsidR="007D602D">
        <w:rPr>
          <w:i/>
          <w:iCs/>
          <w:sz w:val="22"/>
          <w:szCs w:val="22"/>
        </w:rPr>
        <w:t xml:space="preserve">there are 3-band and 4-band CA combinations where only </w:t>
      </w:r>
      <w:r w:rsidR="00C564A8">
        <w:rPr>
          <w:i/>
          <w:iCs/>
          <w:sz w:val="22"/>
          <w:szCs w:val="22"/>
        </w:rPr>
        <w:t>some</w:t>
      </w:r>
      <w:r w:rsidR="007D602D">
        <w:rPr>
          <w:i/>
          <w:iCs/>
          <w:sz w:val="22"/>
          <w:szCs w:val="22"/>
        </w:rPr>
        <w:t xml:space="preserve"> band pairs are configured for UL CA. (s</w:t>
      </w:r>
      <w:r>
        <w:rPr>
          <w:i/>
          <w:iCs/>
          <w:sz w:val="22"/>
          <w:szCs w:val="22"/>
        </w:rPr>
        <w:t>ee Table 5.5A.3.2-1 and Table 5.5A.3.3-1)</w:t>
      </w:r>
      <w:r w:rsidRPr="00A57268">
        <w:rPr>
          <w:i/>
          <w:iCs/>
          <w:sz w:val="22"/>
          <w:szCs w:val="22"/>
        </w:rPr>
        <w:t>.</w:t>
      </w:r>
    </w:p>
    <w:p w14:paraId="1530F083" w14:textId="4D4BB12A" w:rsidR="00661BF7" w:rsidRDefault="002F4B4F" w:rsidP="00EB79E3">
      <w:pPr>
        <w:spacing w:after="120"/>
        <w:jc w:val="both"/>
        <w:rPr>
          <w:sz w:val="22"/>
          <w:szCs w:val="22"/>
        </w:rPr>
      </w:pPr>
      <w:r>
        <w:rPr>
          <w:sz w:val="22"/>
          <w:szCs w:val="22"/>
        </w:rPr>
        <w:t xml:space="preserve">Table 2.1-1 and Table 2.1-2 above show the switching states for Tx switching across 3 and 4 bands for the two switching modes, namely </w:t>
      </w:r>
      <w:r w:rsidRPr="008B555F">
        <w:rPr>
          <w:i/>
          <w:iCs/>
          <w:sz w:val="22"/>
          <w:szCs w:val="22"/>
        </w:rPr>
        <w:t>switchedUL</w:t>
      </w:r>
      <w:r>
        <w:rPr>
          <w:sz w:val="22"/>
          <w:szCs w:val="22"/>
        </w:rPr>
        <w:t xml:space="preserve"> and </w:t>
      </w:r>
      <w:r w:rsidRPr="008B555F">
        <w:rPr>
          <w:i/>
          <w:iCs/>
          <w:sz w:val="22"/>
          <w:szCs w:val="22"/>
        </w:rPr>
        <w:t>dualUL</w:t>
      </w:r>
      <w:r w:rsidR="008B555F">
        <w:rPr>
          <w:sz w:val="22"/>
          <w:szCs w:val="22"/>
        </w:rPr>
        <w:t xml:space="preserve"> switching modes</w:t>
      </w:r>
      <w:r>
        <w:rPr>
          <w:sz w:val="22"/>
          <w:szCs w:val="22"/>
        </w:rPr>
        <w:t xml:space="preserve">. As can be seen from those two tables, there are switching states </w:t>
      </w:r>
      <w:r w:rsidR="00CA6BDD">
        <w:rPr>
          <w:sz w:val="22"/>
          <w:szCs w:val="22"/>
        </w:rPr>
        <w:t xml:space="preserve">with </w:t>
      </w:r>
      <w:r>
        <w:rPr>
          <w:sz w:val="22"/>
          <w:szCs w:val="22"/>
        </w:rPr>
        <w:t>UL MIMO (0Tx+2Tx and 2Tx + 0Tx cases). This means that the specific bands within those switching states must be capable of UL MIMO</w:t>
      </w:r>
      <w:r w:rsidR="008B555F">
        <w:rPr>
          <w:sz w:val="22"/>
          <w:szCs w:val="22"/>
        </w:rPr>
        <w:t xml:space="preserve"> support </w:t>
      </w:r>
      <w:r w:rsidR="00661BF7">
        <w:rPr>
          <w:sz w:val="22"/>
          <w:szCs w:val="22"/>
        </w:rPr>
        <w:t>to</w:t>
      </w:r>
      <w:r w:rsidR="008B555F">
        <w:rPr>
          <w:sz w:val="22"/>
          <w:szCs w:val="22"/>
        </w:rPr>
        <w:t xml:space="preserve"> be configured </w:t>
      </w:r>
      <w:r w:rsidR="008B555F" w:rsidRPr="008B555F">
        <w:rPr>
          <w:i/>
          <w:iCs/>
          <w:sz w:val="22"/>
          <w:szCs w:val="22"/>
        </w:rPr>
        <w:t>switched</w:t>
      </w:r>
      <w:r w:rsidR="008B555F">
        <w:rPr>
          <w:i/>
          <w:iCs/>
          <w:sz w:val="22"/>
          <w:szCs w:val="22"/>
        </w:rPr>
        <w:t>UL</w:t>
      </w:r>
      <w:r w:rsidRPr="008B555F">
        <w:rPr>
          <w:i/>
          <w:iCs/>
          <w:sz w:val="22"/>
          <w:szCs w:val="22"/>
        </w:rPr>
        <w:t>.</w:t>
      </w:r>
      <w:r>
        <w:rPr>
          <w:sz w:val="22"/>
          <w:szCs w:val="22"/>
        </w:rPr>
        <w:t xml:space="preserve"> However, in the current specifications</w:t>
      </w:r>
      <w:r w:rsidR="004A4311">
        <w:rPr>
          <w:sz w:val="22"/>
          <w:szCs w:val="22"/>
        </w:rPr>
        <w:t>, UL MIMO is only defined and configured for a limited number of NR bands. Table 5.2D-1 lists only 28 FR1 bands with UL MIMO support. Therefore, when a band pair within the 3-band or 4-band DL CA combination is configured for UL Tx switching, the switching mode (0Tx+2Tx, 2Tx+0Tx, 1Tx+1Tx) should specified, based on which band can support UL MIMO</w:t>
      </w:r>
      <w:r w:rsidR="00FE00BF">
        <w:rPr>
          <w:sz w:val="22"/>
          <w:szCs w:val="22"/>
        </w:rPr>
        <w:t xml:space="preserve">: </w:t>
      </w:r>
    </w:p>
    <w:p w14:paraId="29D36252" w14:textId="289CECE3" w:rsidR="004A4311" w:rsidRDefault="00FE00BF" w:rsidP="00661BF7">
      <w:pPr>
        <w:pStyle w:val="ListParagraph"/>
        <w:numPr>
          <w:ilvl w:val="0"/>
          <w:numId w:val="15"/>
        </w:numPr>
        <w:spacing w:after="120"/>
        <w:jc w:val="both"/>
        <w:rPr>
          <w:sz w:val="22"/>
          <w:szCs w:val="22"/>
        </w:rPr>
      </w:pPr>
      <w:r w:rsidRPr="00661BF7">
        <w:rPr>
          <w:sz w:val="22"/>
          <w:szCs w:val="22"/>
        </w:rPr>
        <w:t xml:space="preserve">If a band pair (A, B) within a 3-band or 4-band CA combination is configured </w:t>
      </w:r>
      <w:r w:rsidR="00A77F65">
        <w:rPr>
          <w:sz w:val="22"/>
          <w:szCs w:val="22"/>
        </w:rPr>
        <w:t>to support</w:t>
      </w:r>
      <w:r w:rsidRPr="00661BF7">
        <w:rPr>
          <w:sz w:val="22"/>
          <w:szCs w:val="22"/>
        </w:rPr>
        <w:t xml:space="preserve"> </w:t>
      </w:r>
      <w:r w:rsidRPr="00661BF7">
        <w:rPr>
          <w:i/>
          <w:iCs/>
          <w:sz w:val="22"/>
          <w:szCs w:val="22"/>
        </w:rPr>
        <w:t>switchedUL</w:t>
      </w:r>
      <w:r w:rsidR="00A77F65">
        <w:rPr>
          <w:i/>
          <w:iCs/>
          <w:sz w:val="22"/>
          <w:szCs w:val="22"/>
        </w:rPr>
        <w:t xml:space="preserve"> </w:t>
      </w:r>
      <w:r w:rsidR="00A77F65" w:rsidRPr="00A77F65">
        <w:rPr>
          <w:sz w:val="22"/>
          <w:szCs w:val="22"/>
        </w:rPr>
        <w:t>mode</w:t>
      </w:r>
      <w:r w:rsidRPr="00661BF7">
        <w:rPr>
          <w:sz w:val="22"/>
          <w:szCs w:val="22"/>
        </w:rPr>
        <w:t>, at least one of the bands (band A o</w:t>
      </w:r>
      <w:r w:rsidR="00661BF7" w:rsidRPr="00661BF7">
        <w:rPr>
          <w:sz w:val="22"/>
          <w:szCs w:val="22"/>
        </w:rPr>
        <w:t xml:space="preserve">r </w:t>
      </w:r>
      <w:r w:rsidRPr="00661BF7">
        <w:rPr>
          <w:sz w:val="22"/>
          <w:szCs w:val="22"/>
        </w:rPr>
        <w:t>band B) within the pair should be capable of supporting UL MIMO,</w:t>
      </w:r>
      <w:r w:rsidR="00661BF7" w:rsidRPr="00661BF7">
        <w:rPr>
          <w:sz w:val="22"/>
          <w:szCs w:val="22"/>
        </w:rPr>
        <w:t xml:space="preserve"> and the specifications should capture the band (s) in question. </w:t>
      </w:r>
      <w:r w:rsidRPr="00661BF7">
        <w:rPr>
          <w:sz w:val="22"/>
          <w:szCs w:val="22"/>
        </w:rPr>
        <w:t xml:space="preserve"> </w:t>
      </w:r>
    </w:p>
    <w:p w14:paraId="05EA1D4A" w14:textId="2373322C" w:rsidR="00661BF7" w:rsidRDefault="00661BF7" w:rsidP="00661BF7">
      <w:pPr>
        <w:pStyle w:val="ListParagraph"/>
        <w:numPr>
          <w:ilvl w:val="0"/>
          <w:numId w:val="15"/>
        </w:numPr>
        <w:spacing w:after="120"/>
        <w:jc w:val="both"/>
        <w:rPr>
          <w:sz w:val="22"/>
          <w:szCs w:val="22"/>
        </w:rPr>
      </w:pPr>
      <w:r w:rsidRPr="00661BF7">
        <w:rPr>
          <w:sz w:val="22"/>
          <w:szCs w:val="22"/>
        </w:rPr>
        <w:t xml:space="preserve">If a band pair (A, B) within a 3-band or 4-band CA combination is configured </w:t>
      </w:r>
      <w:r w:rsidR="00A77F65">
        <w:rPr>
          <w:sz w:val="22"/>
          <w:szCs w:val="22"/>
        </w:rPr>
        <w:t>to support</w:t>
      </w:r>
      <w:r w:rsidRPr="00661BF7">
        <w:rPr>
          <w:sz w:val="22"/>
          <w:szCs w:val="22"/>
        </w:rPr>
        <w:t xml:space="preserve"> </w:t>
      </w:r>
      <w:r>
        <w:rPr>
          <w:i/>
          <w:iCs/>
          <w:sz w:val="22"/>
          <w:szCs w:val="22"/>
        </w:rPr>
        <w:t>dual</w:t>
      </w:r>
      <w:r w:rsidRPr="00661BF7">
        <w:rPr>
          <w:i/>
          <w:iCs/>
          <w:sz w:val="22"/>
          <w:szCs w:val="22"/>
        </w:rPr>
        <w:t>dUL</w:t>
      </w:r>
      <w:r w:rsidR="00A77F65">
        <w:rPr>
          <w:i/>
          <w:iCs/>
          <w:sz w:val="22"/>
          <w:szCs w:val="22"/>
        </w:rPr>
        <w:t xml:space="preserve"> </w:t>
      </w:r>
      <w:r w:rsidR="00A77F65" w:rsidRPr="00A77F65">
        <w:rPr>
          <w:sz w:val="22"/>
          <w:szCs w:val="22"/>
        </w:rPr>
        <w:t>mode</w:t>
      </w:r>
      <w:r w:rsidRPr="00A77F65">
        <w:rPr>
          <w:sz w:val="22"/>
          <w:szCs w:val="22"/>
        </w:rPr>
        <w:t>,</w:t>
      </w:r>
      <w:r w:rsidR="00A77F65">
        <w:rPr>
          <w:sz w:val="22"/>
          <w:szCs w:val="22"/>
        </w:rPr>
        <w:t xml:space="preserve"> </w:t>
      </w:r>
      <w:r w:rsidR="002B0E5F">
        <w:rPr>
          <w:sz w:val="22"/>
          <w:szCs w:val="22"/>
        </w:rPr>
        <w:t xml:space="preserve">according to Tables 2.1-1 and Table 2.1-2, it could </w:t>
      </w:r>
      <w:r w:rsidR="00013662">
        <w:rPr>
          <w:sz w:val="22"/>
          <w:szCs w:val="22"/>
        </w:rPr>
        <w:t>either support (0Tx + 2Tx), (2Tx+0Tx), or (1Tx+1Tx). The specifications should highlight which of these configurations is applicable for the band pair in question.</w:t>
      </w:r>
    </w:p>
    <w:p w14:paraId="2D3C82F5" w14:textId="77777777" w:rsidR="00661BF7" w:rsidRPr="00661BF7" w:rsidRDefault="00661BF7" w:rsidP="00661BF7">
      <w:pPr>
        <w:pStyle w:val="ListParagraph"/>
        <w:spacing w:after="120"/>
        <w:jc w:val="both"/>
        <w:rPr>
          <w:sz w:val="22"/>
          <w:szCs w:val="22"/>
        </w:rPr>
      </w:pPr>
    </w:p>
    <w:p w14:paraId="58E31BE3" w14:textId="03BF627E" w:rsidR="004A4311" w:rsidRDefault="004A4311" w:rsidP="004A4311">
      <w:pPr>
        <w:spacing w:after="120"/>
        <w:jc w:val="both"/>
        <w:rPr>
          <w:i/>
          <w:iCs/>
          <w:sz w:val="22"/>
          <w:szCs w:val="22"/>
        </w:rPr>
      </w:pPr>
      <w:r w:rsidRPr="00747793">
        <w:rPr>
          <w:b/>
          <w:bCs/>
          <w:i/>
          <w:iCs/>
          <w:sz w:val="22"/>
          <w:szCs w:val="22"/>
        </w:rPr>
        <w:t>Observation #3</w:t>
      </w:r>
      <w:r w:rsidRPr="00A57268">
        <w:rPr>
          <w:i/>
          <w:iCs/>
          <w:sz w:val="22"/>
          <w:szCs w:val="22"/>
        </w:rPr>
        <w:t xml:space="preserve">: </w:t>
      </w:r>
      <w:r>
        <w:rPr>
          <w:i/>
          <w:iCs/>
          <w:sz w:val="22"/>
          <w:szCs w:val="22"/>
        </w:rPr>
        <w:t xml:space="preserve">For every band </w:t>
      </w:r>
      <w:r w:rsidR="00CA6BDD">
        <w:rPr>
          <w:i/>
          <w:iCs/>
          <w:sz w:val="22"/>
          <w:szCs w:val="22"/>
        </w:rPr>
        <w:t>pair</w:t>
      </w:r>
      <w:r>
        <w:rPr>
          <w:i/>
          <w:iCs/>
          <w:sz w:val="22"/>
          <w:szCs w:val="22"/>
        </w:rPr>
        <w:t xml:space="preserve"> configured for UL Tx switching within the 3-band or </w:t>
      </w:r>
      <w:r w:rsidR="00CA6BDD">
        <w:rPr>
          <w:i/>
          <w:iCs/>
          <w:sz w:val="22"/>
          <w:szCs w:val="22"/>
        </w:rPr>
        <w:t>4</w:t>
      </w:r>
      <w:r>
        <w:rPr>
          <w:i/>
          <w:iCs/>
          <w:sz w:val="22"/>
          <w:szCs w:val="22"/>
        </w:rPr>
        <w:t>-band CA combination, the switching mode (0Tx+2Tx, 2Tx+0Tx, 1Tx+1Tx) should be</w:t>
      </w:r>
      <w:r w:rsidR="00CA6BDD">
        <w:rPr>
          <w:i/>
          <w:iCs/>
          <w:sz w:val="22"/>
          <w:szCs w:val="22"/>
        </w:rPr>
        <w:t xml:space="preserve"> defined, based on the UL MIMO capability on each band.</w:t>
      </w:r>
    </w:p>
    <w:p w14:paraId="70ED5083" w14:textId="302C5308" w:rsidR="00CA6BDD" w:rsidRDefault="00CA6BDD" w:rsidP="00CA6BDD">
      <w:pPr>
        <w:snapToGrid w:val="0"/>
        <w:spacing w:before="60" w:after="60"/>
        <w:jc w:val="both"/>
        <w:rPr>
          <w:i/>
          <w:iCs/>
          <w:sz w:val="22"/>
          <w:szCs w:val="22"/>
          <w:lang w:eastAsia="zh-CN"/>
        </w:rPr>
      </w:pPr>
      <w:r w:rsidRPr="0061772B">
        <w:rPr>
          <w:b/>
          <w:bCs/>
          <w:i/>
          <w:iCs/>
          <w:sz w:val="22"/>
          <w:szCs w:val="22"/>
          <w:lang w:eastAsia="zh-CN"/>
        </w:rPr>
        <w:t>Proposal # 1:</w:t>
      </w:r>
      <w:r>
        <w:rPr>
          <w:b/>
          <w:bCs/>
          <w:i/>
          <w:iCs/>
          <w:sz w:val="22"/>
          <w:szCs w:val="22"/>
          <w:lang w:eastAsia="zh-CN"/>
        </w:rPr>
        <w:t xml:space="preserve"> </w:t>
      </w:r>
      <w:r w:rsidR="005C4D31" w:rsidRPr="005C4D31">
        <w:rPr>
          <w:i/>
          <w:iCs/>
          <w:sz w:val="22"/>
          <w:szCs w:val="22"/>
          <w:lang w:eastAsia="zh-CN"/>
        </w:rPr>
        <w:t>Based on the three observations made above,</w:t>
      </w:r>
      <w:r w:rsidR="00C564A8">
        <w:rPr>
          <w:i/>
          <w:iCs/>
          <w:sz w:val="22"/>
          <w:szCs w:val="22"/>
          <w:lang w:eastAsia="zh-CN"/>
        </w:rPr>
        <w:t xml:space="preserve"> and for the ease of implementation,</w:t>
      </w:r>
      <w:r w:rsidR="005C4D31" w:rsidRPr="005C4D31">
        <w:rPr>
          <w:i/>
          <w:iCs/>
          <w:sz w:val="22"/>
          <w:szCs w:val="22"/>
          <w:lang w:eastAsia="zh-CN"/>
        </w:rPr>
        <w:t xml:space="preserve"> </w:t>
      </w:r>
      <w:r w:rsidR="00C564A8">
        <w:rPr>
          <w:i/>
          <w:iCs/>
          <w:sz w:val="22"/>
          <w:szCs w:val="22"/>
          <w:lang w:eastAsia="zh-CN"/>
        </w:rPr>
        <w:t xml:space="preserve">we </w:t>
      </w:r>
      <w:r w:rsidR="00C6698E">
        <w:rPr>
          <w:i/>
          <w:iCs/>
          <w:sz w:val="22"/>
          <w:szCs w:val="22"/>
          <w:lang w:eastAsia="zh-CN"/>
        </w:rPr>
        <w:t>propose</w:t>
      </w:r>
      <w:r w:rsidR="00C564A8">
        <w:rPr>
          <w:i/>
          <w:iCs/>
          <w:sz w:val="22"/>
          <w:szCs w:val="22"/>
          <w:lang w:eastAsia="zh-CN"/>
        </w:rPr>
        <w:t xml:space="preserve"> that </w:t>
      </w:r>
      <w:r w:rsidR="005C4D31" w:rsidRPr="005C4D31">
        <w:rPr>
          <w:i/>
          <w:iCs/>
          <w:sz w:val="22"/>
          <w:szCs w:val="22"/>
          <w:lang w:eastAsia="zh-CN"/>
        </w:rPr>
        <w:t xml:space="preserve">band configurations for UL Tx switching across 3 and 4 bands should be </w:t>
      </w:r>
      <w:r w:rsidR="00C564A8">
        <w:rPr>
          <w:i/>
          <w:iCs/>
          <w:sz w:val="22"/>
          <w:szCs w:val="22"/>
          <w:lang w:eastAsia="zh-CN"/>
        </w:rPr>
        <w:t xml:space="preserve">included in </w:t>
      </w:r>
      <w:r w:rsidR="005C4D31" w:rsidRPr="005C4D31">
        <w:rPr>
          <w:i/>
          <w:iCs/>
          <w:sz w:val="22"/>
          <w:szCs w:val="22"/>
          <w:lang w:eastAsia="zh-CN"/>
        </w:rPr>
        <w:t>the specifications</w:t>
      </w:r>
      <w:r w:rsidR="00C564A8">
        <w:rPr>
          <w:i/>
          <w:iCs/>
          <w:sz w:val="22"/>
          <w:szCs w:val="22"/>
          <w:lang w:eastAsia="zh-CN"/>
        </w:rPr>
        <w:t>.</w:t>
      </w:r>
    </w:p>
    <w:p w14:paraId="3C59C110" w14:textId="77777777" w:rsidR="00661BF7" w:rsidRDefault="00661BF7" w:rsidP="00CA6BDD">
      <w:pPr>
        <w:snapToGrid w:val="0"/>
        <w:spacing w:before="60" w:after="60"/>
        <w:jc w:val="both"/>
        <w:rPr>
          <w:i/>
          <w:iCs/>
          <w:sz w:val="22"/>
          <w:szCs w:val="22"/>
          <w:lang w:eastAsia="zh-CN"/>
        </w:rPr>
      </w:pPr>
    </w:p>
    <w:p w14:paraId="5676E607" w14:textId="77777777" w:rsidR="00661BF7" w:rsidRDefault="00661BF7" w:rsidP="00CA6BDD">
      <w:pPr>
        <w:snapToGrid w:val="0"/>
        <w:spacing w:before="60" w:after="60"/>
        <w:jc w:val="both"/>
        <w:rPr>
          <w:i/>
          <w:iCs/>
          <w:sz w:val="22"/>
          <w:szCs w:val="22"/>
          <w:lang w:eastAsia="zh-CN"/>
        </w:rPr>
      </w:pPr>
    </w:p>
    <w:p w14:paraId="1FD166E2" w14:textId="77777777" w:rsidR="00661BF7" w:rsidRDefault="00661BF7" w:rsidP="00CA6BDD">
      <w:pPr>
        <w:snapToGrid w:val="0"/>
        <w:spacing w:before="60" w:after="60"/>
        <w:jc w:val="both"/>
        <w:rPr>
          <w:i/>
          <w:iCs/>
          <w:sz w:val="22"/>
          <w:szCs w:val="22"/>
          <w:lang w:eastAsia="zh-CN"/>
        </w:rPr>
      </w:pPr>
    </w:p>
    <w:p w14:paraId="14198D9E" w14:textId="77777777" w:rsidR="00661BF7" w:rsidRDefault="00661BF7" w:rsidP="00CA6BDD">
      <w:pPr>
        <w:snapToGrid w:val="0"/>
        <w:spacing w:before="60" w:after="60"/>
        <w:jc w:val="both"/>
        <w:rPr>
          <w:i/>
          <w:iCs/>
          <w:sz w:val="22"/>
          <w:szCs w:val="22"/>
          <w:lang w:eastAsia="zh-CN"/>
        </w:rPr>
      </w:pPr>
    </w:p>
    <w:p w14:paraId="39CA6A23" w14:textId="77777777" w:rsidR="00661BF7" w:rsidRDefault="00661BF7" w:rsidP="00CA6BDD">
      <w:pPr>
        <w:snapToGrid w:val="0"/>
        <w:spacing w:before="60" w:after="60"/>
        <w:jc w:val="both"/>
        <w:rPr>
          <w:i/>
          <w:iCs/>
          <w:sz w:val="22"/>
          <w:szCs w:val="22"/>
          <w:lang w:eastAsia="zh-CN"/>
        </w:rPr>
      </w:pPr>
    </w:p>
    <w:p w14:paraId="059C74F6" w14:textId="77777777" w:rsidR="00661BF7" w:rsidRDefault="00661BF7" w:rsidP="00CA6BDD">
      <w:pPr>
        <w:snapToGrid w:val="0"/>
        <w:spacing w:before="60" w:after="60"/>
        <w:jc w:val="both"/>
        <w:rPr>
          <w:sz w:val="22"/>
          <w:szCs w:val="22"/>
          <w:lang w:eastAsia="zh-CN"/>
        </w:rPr>
      </w:pPr>
    </w:p>
    <w:p w14:paraId="5DC53861" w14:textId="2665E01D" w:rsidR="005C4D31" w:rsidRDefault="005C4D31" w:rsidP="005C4D31">
      <w:pPr>
        <w:pStyle w:val="Heading2"/>
        <w:rPr>
          <w:sz w:val="28"/>
          <w:szCs w:val="28"/>
        </w:rPr>
      </w:pPr>
      <w:r w:rsidRPr="00D34310">
        <w:rPr>
          <w:sz w:val="28"/>
          <w:szCs w:val="28"/>
        </w:rPr>
        <w:lastRenderedPageBreak/>
        <w:t>2.</w:t>
      </w:r>
      <w:r>
        <w:rPr>
          <w:sz w:val="28"/>
          <w:szCs w:val="28"/>
        </w:rPr>
        <w:t>2</w:t>
      </w:r>
      <w:r>
        <w:t xml:space="preserve">     </w:t>
      </w:r>
      <w:r>
        <w:rPr>
          <w:sz w:val="28"/>
          <w:szCs w:val="28"/>
        </w:rPr>
        <w:t xml:space="preserve">Fallbacks </w:t>
      </w:r>
      <w:r w:rsidR="006900C8">
        <w:rPr>
          <w:sz w:val="28"/>
          <w:szCs w:val="28"/>
        </w:rPr>
        <w:t xml:space="preserve">of Release 18 </w:t>
      </w:r>
      <w:r w:rsidRPr="000E0123">
        <w:rPr>
          <w:sz w:val="28"/>
          <w:szCs w:val="28"/>
        </w:rPr>
        <w:t>Tx switching across 3 and 4 bands</w:t>
      </w:r>
      <w:r w:rsidR="006900C8">
        <w:rPr>
          <w:sz w:val="28"/>
          <w:szCs w:val="28"/>
        </w:rPr>
        <w:t xml:space="preserve"> </w:t>
      </w:r>
      <w:r w:rsidRPr="00104996">
        <w:rPr>
          <w:sz w:val="28"/>
          <w:szCs w:val="28"/>
        </w:rPr>
        <w:t xml:space="preserve"> </w:t>
      </w:r>
    </w:p>
    <w:p w14:paraId="7E7EC065" w14:textId="7725A4BC" w:rsidR="006900C8" w:rsidRDefault="006900C8" w:rsidP="006900C8">
      <w:pPr>
        <w:snapToGrid w:val="0"/>
        <w:spacing w:before="60" w:after="60"/>
      </w:pPr>
      <w:r>
        <w:rPr>
          <w:sz w:val="22"/>
          <w:szCs w:val="22"/>
          <w:lang w:eastAsia="zh-CN"/>
        </w:rPr>
        <w:t>For the fallback of Rel-18 TX switching to Rel-16/17 TX switching, the following WF was approved in the last meeting [1]:</w:t>
      </w:r>
    </w:p>
    <w:tbl>
      <w:tblPr>
        <w:tblStyle w:val="TableGrid"/>
        <w:tblW w:w="9722" w:type="dxa"/>
        <w:tblLook w:val="04A0" w:firstRow="1" w:lastRow="0" w:firstColumn="1" w:lastColumn="0" w:noHBand="0" w:noVBand="1"/>
      </w:tblPr>
      <w:tblGrid>
        <w:gridCol w:w="9722"/>
      </w:tblGrid>
      <w:tr w:rsidR="006900C8" w14:paraId="5529E942" w14:textId="77777777" w:rsidTr="00190AAA">
        <w:trPr>
          <w:trHeight w:val="2229"/>
        </w:trPr>
        <w:tc>
          <w:tcPr>
            <w:tcW w:w="9722" w:type="dxa"/>
          </w:tcPr>
          <w:p w14:paraId="5FA7D628" w14:textId="77777777" w:rsidR="006900C8" w:rsidRPr="00481477" w:rsidRDefault="006900C8" w:rsidP="00190AAA">
            <w:pPr>
              <w:pStyle w:val="ListParagraph"/>
              <w:overflowPunct/>
              <w:autoSpaceDE/>
              <w:autoSpaceDN/>
              <w:adjustRightInd/>
              <w:snapToGrid w:val="0"/>
              <w:spacing w:after="120"/>
              <w:ind w:left="284"/>
              <w:textAlignment w:val="auto"/>
              <w:rPr>
                <w:sz w:val="21"/>
                <w:szCs w:val="21"/>
                <w:lang w:val="en-US" w:eastAsia="zh-CN"/>
              </w:rPr>
            </w:pPr>
            <w:r w:rsidRPr="0066319C">
              <w:rPr>
                <w:rFonts w:hint="eastAsia"/>
                <w:b/>
                <w:bCs/>
                <w:i/>
              </w:rPr>
              <w:t>Option 1</w:t>
            </w:r>
            <w:r w:rsidRPr="0066319C">
              <w:rPr>
                <w:rFonts w:hint="eastAsia"/>
                <w:i/>
              </w:rPr>
              <w:t xml:space="preserve">: </w:t>
            </w:r>
            <w:r w:rsidRPr="0066319C">
              <w:rPr>
                <w:rFonts w:hint="eastAsia"/>
                <w:i/>
                <w:sz w:val="21"/>
                <w:szCs w:val="21"/>
                <w:lang w:val="en-US" w:eastAsia="zh-CN"/>
              </w:rPr>
              <w:t>UE will report the 3/4 band combination with Tx switching capability. It is expected that this gives the network sufficient information on UE capability for Tx switching across all fallback combinations.</w:t>
            </w:r>
          </w:p>
          <w:p w14:paraId="44CF92EC" w14:textId="77777777" w:rsidR="006900C8" w:rsidRPr="0066319C" w:rsidRDefault="006900C8" w:rsidP="00190AAA">
            <w:pPr>
              <w:numPr>
                <w:ilvl w:val="0"/>
                <w:numId w:val="10"/>
              </w:numPr>
              <w:tabs>
                <w:tab w:val="left" w:pos="484"/>
                <w:tab w:val="left" w:pos="851"/>
              </w:tabs>
              <w:snapToGrid w:val="0"/>
              <w:spacing w:beforeLines="50" w:before="120" w:afterLines="50" w:after="120" w:line="259" w:lineRule="auto"/>
              <w:ind w:left="284" w:hanging="284"/>
              <w:jc w:val="both"/>
              <w:rPr>
                <w:rFonts w:eastAsia="MS Mincho"/>
                <w:i/>
              </w:rPr>
            </w:pPr>
            <w:r w:rsidRPr="0066319C">
              <w:rPr>
                <w:rFonts w:hint="eastAsia"/>
                <w:b/>
                <w:bCs/>
                <w:i/>
              </w:rPr>
              <w:t>Option 2:</w:t>
            </w:r>
            <w:r>
              <w:rPr>
                <w:rFonts w:hint="eastAsia"/>
                <w:i/>
              </w:rPr>
              <w:t xml:space="preserve"> </w:t>
            </w:r>
          </w:p>
          <w:p w14:paraId="6A445221" w14:textId="77777777" w:rsidR="006900C8" w:rsidRPr="0066319C" w:rsidRDefault="006900C8" w:rsidP="00190AAA">
            <w:pPr>
              <w:pStyle w:val="ListParagraph"/>
              <w:overflowPunct/>
              <w:autoSpaceDE/>
              <w:autoSpaceDN/>
              <w:adjustRightInd/>
              <w:snapToGrid w:val="0"/>
              <w:spacing w:after="120"/>
              <w:ind w:left="284"/>
              <w:textAlignment w:val="auto"/>
              <w:rPr>
                <w:rFonts w:eastAsiaTheme="minorEastAsia"/>
                <w:i/>
                <w:iCs/>
                <w:sz w:val="21"/>
                <w:szCs w:val="21"/>
                <w:lang w:val="en-US" w:eastAsia="zh-CN"/>
              </w:rPr>
            </w:pPr>
            <w:r w:rsidRPr="0066319C">
              <w:rPr>
                <w:rFonts w:hint="eastAsia"/>
                <w:i/>
                <w:iCs/>
                <w:sz w:val="21"/>
                <w:szCs w:val="21"/>
                <w:lang w:val="en-US" w:eastAsia="zh-CN"/>
              </w:rPr>
              <w:t>For a band pair supported Rel-18 1T-2T switching, Rel-16 1T-2T switching is supported as well.</w:t>
            </w:r>
          </w:p>
          <w:p w14:paraId="5A0FB97E" w14:textId="77777777" w:rsidR="006900C8" w:rsidRDefault="006900C8" w:rsidP="00190AAA">
            <w:pPr>
              <w:pStyle w:val="ListParagraph"/>
              <w:overflowPunct/>
              <w:autoSpaceDE/>
              <w:autoSpaceDN/>
              <w:adjustRightInd/>
              <w:snapToGrid w:val="0"/>
              <w:spacing w:after="120"/>
              <w:ind w:left="284"/>
              <w:textAlignment w:val="auto"/>
              <w:rPr>
                <w:i/>
                <w:iCs/>
                <w:sz w:val="21"/>
                <w:szCs w:val="21"/>
                <w:lang w:val="en-US" w:eastAsia="zh-CN"/>
              </w:rPr>
            </w:pPr>
            <w:r w:rsidRPr="0066319C">
              <w:rPr>
                <w:rFonts w:hint="eastAsia"/>
                <w:i/>
                <w:iCs/>
                <w:sz w:val="21"/>
                <w:szCs w:val="21"/>
                <w:lang w:val="en-US" w:eastAsia="zh-CN"/>
              </w:rPr>
              <w:t>For a band pair supported Rel-18 2T-2T switching, Rel-17 2T-2T switching is supported as well.</w:t>
            </w:r>
          </w:p>
          <w:p w14:paraId="284BFA21" w14:textId="77777777" w:rsidR="006900C8" w:rsidRDefault="006900C8" w:rsidP="00190AAA">
            <w:pPr>
              <w:pStyle w:val="ListParagraph"/>
              <w:overflowPunct/>
              <w:autoSpaceDE/>
              <w:autoSpaceDN/>
              <w:adjustRightInd/>
              <w:snapToGrid w:val="0"/>
              <w:spacing w:after="120"/>
              <w:ind w:left="284"/>
              <w:textAlignment w:val="auto"/>
              <w:rPr>
                <w:i/>
                <w:iCs/>
                <w:sz w:val="21"/>
                <w:szCs w:val="21"/>
                <w:lang w:val="en-US" w:eastAsia="zh-CN"/>
              </w:rPr>
            </w:pPr>
          </w:p>
          <w:p w14:paraId="05C79849" w14:textId="77777777" w:rsidR="006900C8" w:rsidRDefault="006900C8" w:rsidP="00190AAA">
            <w:pPr>
              <w:pStyle w:val="ListParagraph"/>
              <w:numPr>
                <w:ilvl w:val="0"/>
                <w:numId w:val="10"/>
              </w:numPr>
              <w:overflowPunct/>
              <w:autoSpaceDE/>
              <w:autoSpaceDN/>
              <w:adjustRightInd/>
              <w:snapToGrid w:val="0"/>
              <w:spacing w:after="120"/>
              <w:ind w:left="284" w:hanging="284"/>
              <w:contextualSpacing w:val="0"/>
              <w:textAlignment w:val="auto"/>
            </w:pPr>
            <w:r w:rsidRPr="0066319C">
              <w:rPr>
                <w:rFonts w:hint="eastAsia"/>
                <w:b/>
                <w:bCs/>
                <w:i/>
              </w:rPr>
              <w:t>Option 3</w:t>
            </w:r>
            <w:r>
              <w:rPr>
                <w:rFonts w:hint="eastAsia"/>
                <w:i/>
              </w:rPr>
              <w:t xml:space="preserve">: </w:t>
            </w:r>
            <w:r w:rsidRPr="0066319C">
              <w:rPr>
                <w:rFonts w:eastAsiaTheme="minorEastAsia" w:hint="eastAsia"/>
                <w:i/>
                <w:iCs/>
                <w:sz w:val="21"/>
                <w:szCs w:val="21"/>
                <w:lang w:val="en-US" w:eastAsia="zh-CN"/>
              </w:rPr>
              <w:t xml:space="preserve">Other </w:t>
            </w:r>
            <w:r w:rsidRPr="0066319C">
              <w:rPr>
                <w:rFonts w:eastAsiaTheme="minorEastAsia"/>
                <w:i/>
                <w:iCs/>
                <w:sz w:val="21"/>
                <w:szCs w:val="21"/>
                <w:lang w:val="en-US" w:eastAsia="zh-CN"/>
              </w:rPr>
              <w:t>option</w:t>
            </w:r>
            <w:r w:rsidRPr="0066319C">
              <w:rPr>
                <w:rFonts w:eastAsiaTheme="minorEastAsia" w:hint="eastAsia"/>
                <w:i/>
                <w:iCs/>
                <w:sz w:val="21"/>
                <w:szCs w:val="21"/>
                <w:lang w:val="en-US" w:eastAsia="zh-CN"/>
              </w:rPr>
              <w:t>s are not precluded</w:t>
            </w:r>
            <w:r>
              <w:rPr>
                <w:rFonts w:eastAsiaTheme="minorEastAsia"/>
                <w:i/>
                <w:iCs/>
                <w:sz w:val="21"/>
                <w:szCs w:val="21"/>
                <w:lang w:val="en-US" w:eastAsia="zh-CN"/>
              </w:rPr>
              <w:t>.</w:t>
            </w:r>
          </w:p>
        </w:tc>
      </w:tr>
    </w:tbl>
    <w:p w14:paraId="3C3B9EF4" w14:textId="77777777" w:rsidR="007F17AF" w:rsidRDefault="007F17AF" w:rsidP="00524A86">
      <w:pPr>
        <w:pStyle w:val="Caption"/>
        <w:jc w:val="both"/>
        <w:rPr>
          <w:rFonts w:eastAsiaTheme="minorEastAsia"/>
          <w:sz w:val="21"/>
          <w:lang w:eastAsia="zh-CN"/>
        </w:rPr>
      </w:pPr>
    </w:p>
    <w:p w14:paraId="2B23074A" w14:textId="5BB104E0" w:rsidR="006900C8" w:rsidRDefault="00D11689" w:rsidP="00524A86">
      <w:pPr>
        <w:pStyle w:val="Caption"/>
        <w:jc w:val="both"/>
        <w:rPr>
          <w:rFonts w:eastAsiaTheme="minorEastAsia"/>
          <w:sz w:val="21"/>
          <w:lang w:eastAsia="zh-CN"/>
        </w:rPr>
      </w:pPr>
      <w:r w:rsidRPr="007F17AF">
        <w:rPr>
          <w:rFonts w:eastAsiaTheme="minorEastAsia"/>
          <w:sz w:val="21"/>
          <w:lang w:eastAsia="zh-CN"/>
        </w:rPr>
        <w:t>Re</w:t>
      </w:r>
      <w:r w:rsidR="008B555F" w:rsidRPr="007F17AF">
        <w:rPr>
          <w:rFonts w:eastAsiaTheme="minorEastAsia"/>
          <w:sz w:val="21"/>
          <w:lang w:eastAsia="zh-CN"/>
        </w:rPr>
        <w:t>lease 18</w:t>
      </w:r>
      <w:r w:rsidRPr="007F17AF">
        <w:rPr>
          <w:rFonts w:eastAsiaTheme="minorEastAsia"/>
          <w:sz w:val="21"/>
          <w:lang w:eastAsia="zh-CN"/>
        </w:rPr>
        <w:t xml:space="preserve"> UE </w:t>
      </w:r>
      <w:r w:rsidR="008B555F" w:rsidRPr="007F17AF">
        <w:rPr>
          <w:rFonts w:eastAsiaTheme="minorEastAsia"/>
          <w:sz w:val="21"/>
          <w:lang w:eastAsia="zh-CN"/>
        </w:rPr>
        <w:t xml:space="preserve">UL Tx switching </w:t>
      </w:r>
      <w:r w:rsidRPr="007F17AF">
        <w:rPr>
          <w:rFonts w:eastAsiaTheme="minorEastAsia"/>
          <w:sz w:val="21"/>
          <w:lang w:eastAsia="zh-CN"/>
        </w:rPr>
        <w:t xml:space="preserve">should be backward compatible </w:t>
      </w:r>
      <w:r w:rsidR="008B555F" w:rsidRPr="007F17AF">
        <w:rPr>
          <w:rFonts w:eastAsiaTheme="minorEastAsia"/>
          <w:sz w:val="21"/>
          <w:lang w:eastAsia="zh-CN"/>
        </w:rPr>
        <w:t>with the previous releases</w:t>
      </w:r>
      <w:r w:rsidR="003E4DD8">
        <w:rPr>
          <w:rFonts w:eastAsiaTheme="minorEastAsia"/>
          <w:sz w:val="21"/>
          <w:lang w:eastAsia="zh-CN"/>
        </w:rPr>
        <w:t>. This</w:t>
      </w:r>
      <w:r w:rsidR="00747793">
        <w:rPr>
          <w:rFonts w:eastAsiaTheme="minorEastAsia"/>
          <w:sz w:val="21"/>
          <w:lang w:eastAsia="zh-CN"/>
        </w:rPr>
        <w:t xml:space="preserve"> mean</w:t>
      </w:r>
      <w:r w:rsidR="003E4DD8">
        <w:rPr>
          <w:rFonts w:eastAsiaTheme="minorEastAsia"/>
          <w:sz w:val="21"/>
          <w:lang w:eastAsia="zh-CN"/>
        </w:rPr>
        <w:t>s</w:t>
      </w:r>
      <w:r w:rsidR="00747793">
        <w:rPr>
          <w:rFonts w:eastAsiaTheme="minorEastAsia"/>
          <w:sz w:val="21"/>
          <w:lang w:eastAsia="zh-CN"/>
        </w:rPr>
        <w:t xml:space="preserve"> that a UE that can support Release 18 </w:t>
      </w:r>
      <w:r w:rsidR="003E4DD8">
        <w:rPr>
          <w:rFonts w:eastAsiaTheme="minorEastAsia"/>
          <w:sz w:val="21"/>
          <w:lang w:eastAsia="zh-CN"/>
        </w:rPr>
        <w:t>UL Tx switching should also support Releases 16 and 17 UL TX switching. Release 18 fallbacks to Release 16 and 17 can be configured as seen in the Figure 2.2-1 with the switching modes and states as defined in Tables 2.1-1 and 2.1-2 above. For ev</w:t>
      </w:r>
      <w:r w:rsidR="008B555F" w:rsidRPr="007F17AF">
        <w:rPr>
          <w:rFonts w:eastAsiaTheme="minorEastAsia"/>
          <w:sz w:val="21"/>
          <w:lang w:eastAsia="zh-CN"/>
        </w:rPr>
        <w:t>e</w:t>
      </w:r>
      <w:r w:rsidR="003E4DD8">
        <w:rPr>
          <w:rFonts w:eastAsiaTheme="minorEastAsia"/>
          <w:sz w:val="21"/>
          <w:lang w:eastAsia="zh-CN"/>
        </w:rPr>
        <w:t xml:space="preserve">ry UL CA band pair within the 3-band or 4-band CA combination, the specifications should capture the corresponding switching mode(s), state(s), and Release fallback based on the fallback tree shown in Figure 2.2-1. Furthermore, the </w:t>
      </w:r>
      <w:r w:rsidR="008D730B">
        <w:rPr>
          <w:rFonts w:eastAsiaTheme="minorEastAsia"/>
          <w:sz w:val="21"/>
          <w:lang w:eastAsia="zh-CN"/>
        </w:rPr>
        <w:t xml:space="preserve">same </w:t>
      </w:r>
      <w:r w:rsidR="003E4DD8">
        <w:rPr>
          <w:rFonts w:eastAsiaTheme="minorEastAsia"/>
          <w:sz w:val="21"/>
          <w:lang w:eastAsia="zh-CN"/>
        </w:rPr>
        <w:t>RF requir</w:t>
      </w:r>
      <w:r w:rsidR="008D730B">
        <w:rPr>
          <w:rFonts w:eastAsiaTheme="minorEastAsia"/>
          <w:sz w:val="21"/>
          <w:lang w:eastAsia="zh-CN"/>
        </w:rPr>
        <w:t>emen</w:t>
      </w:r>
      <w:r w:rsidR="003E4DD8">
        <w:rPr>
          <w:rFonts w:eastAsiaTheme="minorEastAsia"/>
          <w:sz w:val="21"/>
          <w:lang w:eastAsia="zh-CN"/>
        </w:rPr>
        <w:t>ts</w:t>
      </w:r>
      <w:r w:rsidR="008D730B">
        <w:rPr>
          <w:rFonts w:eastAsiaTheme="minorEastAsia"/>
          <w:sz w:val="21"/>
          <w:lang w:eastAsia="zh-CN"/>
        </w:rPr>
        <w:t xml:space="preserve"> (switching period and time mask) should be applied to the Release 18 band pairs and its corresponding fall back.</w:t>
      </w:r>
    </w:p>
    <w:p w14:paraId="37937309" w14:textId="77777777" w:rsidR="00747793" w:rsidRPr="00747793" w:rsidRDefault="00747793" w:rsidP="00747793">
      <w:pPr>
        <w:rPr>
          <w:rFonts w:eastAsiaTheme="minorEastAsia"/>
          <w:lang w:val="en-GB" w:eastAsia="zh-CN"/>
        </w:rPr>
      </w:pPr>
    </w:p>
    <w:p w14:paraId="03292F62" w14:textId="2087C921" w:rsidR="00747793" w:rsidRPr="00747793" w:rsidRDefault="00747793" w:rsidP="003E4DD8">
      <w:pPr>
        <w:jc w:val="center"/>
        <w:rPr>
          <w:rFonts w:eastAsiaTheme="minorEastAsia"/>
          <w:lang w:val="en-GB" w:eastAsia="zh-CN"/>
        </w:rPr>
      </w:pPr>
      <w:r w:rsidRPr="00747793">
        <w:rPr>
          <w:rFonts w:eastAsiaTheme="minorEastAsia"/>
          <w:noProof/>
          <w:lang w:val="en-GB" w:eastAsia="zh-CN"/>
        </w:rPr>
        <w:drawing>
          <wp:inline distT="0" distB="0" distL="0" distR="0" wp14:anchorId="143BBE8C" wp14:editId="774BBD91">
            <wp:extent cx="5369680" cy="3233170"/>
            <wp:effectExtent l="0" t="0" r="254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96864" cy="3249538"/>
                    </a:xfrm>
                    <a:prstGeom prst="rect">
                      <a:avLst/>
                    </a:prstGeom>
                  </pic:spPr>
                </pic:pic>
              </a:graphicData>
            </a:graphic>
          </wp:inline>
        </w:drawing>
      </w:r>
    </w:p>
    <w:p w14:paraId="34F57D97" w14:textId="4127D0C8" w:rsidR="006900C8" w:rsidRPr="008D730B" w:rsidRDefault="008D730B" w:rsidP="008D730B">
      <w:pPr>
        <w:pStyle w:val="Caption"/>
        <w:jc w:val="center"/>
        <w:rPr>
          <w:rFonts w:eastAsiaTheme="minorEastAsia"/>
          <w:i/>
          <w:iCs/>
          <w:sz w:val="21"/>
          <w:lang w:eastAsia="zh-CN"/>
        </w:rPr>
      </w:pPr>
      <w:r w:rsidRPr="008D730B">
        <w:rPr>
          <w:rFonts w:eastAsiaTheme="minorEastAsia"/>
          <w:b/>
          <w:bCs/>
          <w:i/>
          <w:iCs/>
          <w:sz w:val="21"/>
          <w:lang w:eastAsia="zh-CN"/>
        </w:rPr>
        <w:t>Figure 2.2-1:</w:t>
      </w:r>
      <w:r w:rsidRPr="008D730B">
        <w:rPr>
          <w:rFonts w:eastAsiaTheme="minorEastAsia"/>
          <w:i/>
          <w:iCs/>
          <w:sz w:val="21"/>
          <w:lang w:eastAsia="zh-CN"/>
        </w:rPr>
        <w:t xml:space="preserve"> Fallback tree for Release 18 UL Tx switching across 3 or </w:t>
      </w:r>
      <w:r>
        <w:rPr>
          <w:rFonts w:eastAsiaTheme="minorEastAsia"/>
          <w:i/>
          <w:iCs/>
          <w:sz w:val="21"/>
          <w:lang w:eastAsia="zh-CN"/>
        </w:rPr>
        <w:t>4</w:t>
      </w:r>
      <w:r w:rsidRPr="008D730B">
        <w:rPr>
          <w:rFonts w:eastAsiaTheme="minorEastAsia"/>
          <w:i/>
          <w:iCs/>
          <w:sz w:val="21"/>
          <w:lang w:eastAsia="zh-CN"/>
        </w:rPr>
        <w:t xml:space="preserve"> bands</w:t>
      </w:r>
    </w:p>
    <w:p w14:paraId="2DF97699" w14:textId="30DCB11C" w:rsidR="00791302" w:rsidRPr="00791302" w:rsidRDefault="00791302" w:rsidP="00BD44CE">
      <w:pPr>
        <w:snapToGrid w:val="0"/>
        <w:spacing w:before="60" w:after="60"/>
        <w:jc w:val="center"/>
        <w:rPr>
          <w:bCs/>
          <w:sz w:val="22"/>
          <w:szCs w:val="22"/>
          <w:lang w:eastAsia="zh-CN"/>
        </w:rPr>
      </w:pPr>
    </w:p>
    <w:p w14:paraId="1A7EA2C1" w14:textId="68C3FC35" w:rsidR="00292079" w:rsidRDefault="003A6287" w:rsidP="00D331F2">
      <w:pPr>
        <w:snapToGrid w:val="0"/>
        <w:spacing w:before="60" w:after="60"/>
        <w:rPr>
          <w:sz w:val="22"/>
          <w:szCs w:val="22"/>
          <w:lang w:eastAsia="zh-CN"/>
        </w:rPr>
      </w:pPr>
      <w:r w:rsidRPr="0061772B">
        <w:rPr>
          <w:b/>
          <w:bCs/>
          <w:i/>
          <w:iCs/>
          <w:sz w:val="22"/>
          <w:szCs w:val="22"/>
          <w:lang w:eastAsia="zh-CN"/>
        </w:rPr>
        <w:t xml:space="preserve">Proposal # </w:t>
      </w:r>
      <w:r>
        <w:rPr>
          <w:b/>
          <w:bCs/>
          <w:i/>
          <w:iCs/>
          <w:sz w:val="22"/>
          <w:szCs w:val="22"/>
          <w:lang w:eastAsia="zh-CN"/>
        </w:rPr>
        <w:t>2</w:t>
      </w:r>
      <w:r w:rsidRPr="0061772B">
        <w:rPr>
          <w:b/>
          <w:bCs/>
          <w:i/>
          <w:iCs/>
          <w:sz w:val="22"/>
          <w:szCs w:val="22"/>
          <w:lang w:eastAsia="zh-CN"/>
        </w:rPr>
        <w:t>:</w:t>
      </w:r>
      <w:r>
        <w:rPr>
          <w:b/>
          <w:bCs/>
          <w:i/>
          <w:iCs/>
          <w:sz w:val="22"/>
          <w:szCs w:val="22"/>
          <w:lang w:eastAsia="zh-CN"/>
        </w:rPr>
        <w:t xml:space="preserve"> </w:t>
      </w:r>
      <w:r>
        <w:rPr>
          <w:i/>
          <w:iCs/>
          <w:sz w:val="22"/>
          <w:szCs w:val="22"/>
          <w:lang w:eastAsia="zh-CN"/>
        </w:rPr>
        <w:t>Release 18 specifications for UL Tx switching across 3 or 4 bands should provide paths for Releases 16 and 17 backward compatibilities by specifying the fall backs for every 2-band UL CA pair within the 3-band and 4-band CA combination.</w:t>
      </w:r>
    </w:p>
    <w:p w14:paraId="28C9E78B" w14:textId="77777777" w:rsidR="008D730B" w:rsidRDefault="008D730B" w:rsidP="00D331F2">
      <w:pPr>
        <w:snapToGrid w:val="0"/>
        <w:spacing w:before="60" w:after="60"/>
        <w:rPr>
          <w:sz w:val="22"/>
          <w:szCs w:val="22"/>
          <w:lang w:eastAsia="zh-CN"/>
        </w:rPr>
      </w:pPr>
    </w:p>
    <w:p w14:paraId="6056024C" w14:textId="743EC194" w:rsidR="008D730B" w:rsidRPr="00BD44CE" w:rsidRDefault="003A6287" w:rsidP="00D331F2">
      <w:pPr>
        <w:snapToGrid w:val="0"/>
        <w:spacing w:before="60" w:after="60"/>
        <w:rPr>
          <w:sz w:val="22"/>
          <w:szCs w:val="22"/>
          <w:lang w:eastAsia="zh-CN"/>
        </w:rPr>
      </w:pPr>
      <w:r>
        <w:rPr>
          <w:sz w:val="22"/>
          <w:szCs w:val="22"/>
          <w:lang w:eastAsia="zh-CN"/>
        </w:rPr>
        <w:t xml:space="preserve">  </w:t>
      </w:r>
    </w:p>
    <w:p w14:paraId="34C99636" w14:textId="77777777" w:rsidR="008E7986" w:rsidRPr="00104996" w:rsidRDefault="008E7986" w:rsidP="008E7986">
      <w:pPr>
        <w:pStyle w:val="Heading1"/>
        <w:rPr>
          <w:sz w:val="32"/>
          <w:szCs w:val="32"/>
        </w:rPr>
      </w:pPr>
      <w:r w:rsidRPr="00104996">
        <w:rPr>
          <w:sz w:val="32"/>
          <w:szCs w:val="32"/>
        </w:rPr>
        <w:lastRenderedPageBreak/>
        <w:t>3</w:t>
      </w:r>
      <w:r w:rsidRPr="00104996">
        <w:rPr>
          <w:sz w:val="32"/>
          <w:szCs w:val="32"/>
        </w:rPr>
        <w:tab/>
        <w:t>Conclusions</w:t>
      </w:r>
    </w:p>
    <w:p w14:paraId="6C94CF13" w14:textId="1D2BE33C" w:rsidR="008D730B" w:rsidRDefault="00F62AEB" w:rsidP="008D730B">
      <w:pPr>
        <w:spacing w:after="120"/>
        <w:jc w:val="both"/>
        <w:rPr>
          <w:i/>
          <w:iCs/>
          <w:sz w:val="22"/>
          <w:szCs w:val="22"/>
        </w:rPr>
      </w:pPr>
      <w:r w:rsidRPr="0082696E">
        <w:rPr>
          <w:bCs/>
          <w:sz w:val="22"/>
          <w:szCs w:val="22"/>
        </w:rPr>
        <w:fldChar w:fldCharType="begin"/>
      </w:r>
      <w:r w:rsidRPr="0082696E">
        <w:rPr>
          <w:sz w:val="22"/>
          <w:szCs w:val="22"/>
        </w:rPr>
        <w:instrText xml:space="preserve"> TOC \n \t "Observation,1" </w:instrText>
      </w:r>
      <w:r w:rsidRPr="0082696E">
        <w:rPr>
          <w:bCs/>
          <w:sz w:val="22"/>
          <w:szCs w:val="22"/>
        </w:rPr>
        <w:fldChar w:fldCharType="separate"/>
      </w:r>
      <w:r w:rsidR="008D730B" w:rsidRPr="008D730B">
        <w:rPr>
          <w:b/>
          <w:bCs/>
          <w:i/>
          <w:iCs/>
          <w:sz w:val="22"/>
          <w:szCs w:val="22"/>
        </w:rPr>
        <w:t xml:space="preserve"> Observation #1:</w:t>
      </w:r>
      <w:r w:rsidR="008D730B" w:rsidRPr="00A57268">
        <w:rPr>
          <w:i/>
          <w:iCs/>
          <w:sz w:val="22"/>
          <w:szCs w:val="22"/>
        </w:rPr>
        <w:t xml:space="preserve"> </w:t>
      </w:r>
      <w:r w:rsidR="008D730B">
        <w:rPr>
          <w:i/>
          <w:iCs/>
          <w:sz w:val="22"/>
          <w:szCs w:val="22"/>
        </w:rPr>
        <w:t xml:space="preserve">In the current specifications (see Table 5.5A.3.2-1 and Table 5.5A.3.3-1) there are 3-band and 4-band </w:t>
      </w:r>
      <w:r w:rsidR="008D730B" w:rsidRPr="00A57268">
        <w:rPr>
          <w:i/>
          <w:iCs/>
          <w:sz w:val="22"/>
          <w:szCs w:val="22"/>
        </w:rPr>
        <w:t>CA combination</w:t>
      </w:r>
      <w:r w:rsidR="008D730B">
        <w:rPr>
          <w:i/>
          <w:iCs/>
          <w:sz w:val="22"/>
          <w:szCs w:val="22"/>
        </w:rPr>
        <w:t>s</w:t>
      </w:r>
      <w:r w:rsidR="008D730B" w:rsidRPr="00A57268">
        <w:rPr>
          <w:i/>
          <w:iCs/>
          <w:sz w:val="22"/>
          <w:szCs w:val="22"/>
        </w:rPr>
        <w:t xml:space="preserve"> </w:t>
      </w:r>
      <w:r w:rsidR="008D730B">
        <w:rPr>
          <w:i/>
          <w:iCs/>
          <w:sz w:val="22"/>
          <w:szCs w:val="22"/>
        </w:rPr>
        <w:t xml:space="preserve">where there are no band pairs configured for UL CA. Therefore, </w:t>
      </w:r>
      <w:r w:rsidR="008D730B" w:rsidRPr="00A57268">
        <w:rPr>
          <w:i/>
          <w:iCs/>
          <w:sz w:val="22"/>
          <w:szCs w:val="22"/>
        </w:rPr>
        <w:t xml:space="preserve">UL Tx switching </w:t>
      </w:r>
      <w:r w:rsidR="008D730B">
        <w:rPr>
          <w:i/>
          <w:iCs/>
          <w:sz w:val="22"/>
          <w:szCs w:val="22"/>
        </w:rPr>
        <w:t>cannot be configured for those band combinations.</w:t>
      </w:r>
    </w:p>
    <w:p w14:paraId="06309590" w14:textId="77777777" w:rsidR="003A6287" w:rsidRPr="00A57268" w:rsidRDefault="003A6287" w:rsidP="008D730B">
      <w:pPr>
        <w:spacing w:after="120"/>
        <w:jc w:val="both"/>
        <w:rPr>
          <w:i/>
          <w:iCs/>
          <w:sz w:val="22"/>
          <w:szCs w:val="22"/>
        </w:rPr>
      </w:pPr>
    </w:p>
    <w:p w14:paraId="3C0F48A9" w14:textId="5FB82898" w:rsidR="008D730B" w:rsidRDefault="008D730B" w:rsidP="008D730B">
      <w:pPr>
        <w:spacing w:after="120"/>
        <w:jc w:val="both"/>
        <w:rPr>
          <w:i/>
          <w:iCs/>
          <w:sz w:val="22"/>
          <w:szCs w:val="22"/>
        </w:rPr>
      </w:pPr>
      <w:r w:rsidRPr="008D730B">
        <w:rPr>
          <w:b/>
          <w:bCs/>
          <w:i/>
          <w:iCs/>
          <w:sz w:val="22"/>
          <w:szCs w:val="22"/>
        </w:rPr>
        <w:t>Observation #2:</w:t>
      </w:r>
      <w:r w:rsidRPr="00A57268">
        <w:rPr>
          <w:i/>
          <w:iCs/>
          <w:sz w:val="22"/>
          <w:szCs w:val="22"/>
        </w:rPr>
        <w:t xml:space="preserve"> Not all the band pairs within a 3-band or 4-band CA combination can be configured for UL Tx switching because </w:t>
      </w:r>
      <w:r>
        <w:rPr>
          <w:i/>
          <w:iCs/>
          <w:sz w:val="22"/>
          <w:szCs w:val="22"/>
        </w:rPr>
        <w:t>in the</w:t>
      </w:r>
      <w:r w:rsidRPr="00A57268">
        <w:rPr>
          <w:i/>
          <w:iCs/>
          <w:sz w:val="22"/>
          <w:szCs w:val="22"/>
        </w:rPr>
        <w:t xml:space="preserve"> current specifications </w:t>
      </w:r>
      <w:r>
        <w:rPr>
          <w:i/>
          <w:iCs/>
          <w:sz w:val="22"/>
          <w:szCs w:val="22"/>
        </w:rPr>
        <w:t>there are 3-band and 4-band CA combinations where only some band pairs are configured for UL CA. (see Table 5.5A.3.2-1 and Table 5.5A.3.3-1)</w:t>
      </w:r>
      <w:r w:rsidRPr="00A57268">
        <w:rPr>
          <w:i/>
          <w:iCs/>
          <w:sz w:val="22"/>
          <w:szCs w:val="22"/>
        </w:rPr>
        <w:t>.</w:t>
      </w:r>
    </w:p>
    <w:p w14:paraId="2B38ED98" w14:textId="77777777" w:rsidR="003A6287" w:rsidRDefault="003A6287" w:rsidP="008D730B">
      <w:pPr>
        <w:spacing w:after="120"/>
        <w:jc w:val="both"/>
        <w:rPr>
          <w:i/>
          <w:iCs/>
          <w:sz w:val="22"/>
          <w:szCs w:val="22"/>
        </w:rPr>
      </w:pPr>
    </w:p>
    <w:p w14:paraId="144EA1DF" w14:textId="78B54840" w:rsidR="008D730B" w:rsidRDefault="008D730B" w:rsidP="008D730B">
      <w:pPr>
        <w:spacing w:after="120"/>
        <w:jc w:val="both"/>
        <w:rPr>
          <w:i/>
          <w:iCs/>
          <w:sz w:val="22"/>
          <w:szCs w:val="22"/>
        </w:rPr>
      </w:pPr>
      <w:r w:rsidRPr="00747793">
        <w:rPr>
          <w:b/>
          <w:bCs/>
          <w:i/>
          <w:iCs/>
          <w:sz w:val="22"/>
          <w:szCs w:val="22"/>
        </w:rPr>
        <w:t>Observation #3</w:t>
      </w:r>
      <w:r w:rsidRPr="00A57268">
        <w:rPr>
          <w:i/>
          <w:iCs/>
          <w:sz w:val="22"/>
          <w:szCs w:val="22"/>
        </w:rPr>
        <w:t xml:space="preserve">: </w:t>
      </w:r>
      <w:r>
        <w:rPr>
          <w:i/>
          <w:iCs/>
          <w:sz w:val="22"/>
          <w:szCs w:val="22"/>
        </w:rPr>
        <w:t>For every band pair configured for UL Tx switching within the 3-band or 4-band CA combination, the switching mode (0Tx+2Tx, 2Tx+0Tx, 1Tx+1Tx) should be defined</w:t>
      </w:r>
      <w:r w:rsidR="00036203">
        <w:rPr>
          <w:i/>
          <w:iCs/>
          <w:sz w:val="22"/>
          <w:szCs w:val="22"/>
        </w:rPr>
        <w:t xml:space="preserve"> in the specifications</w:t>
      </w:r>
      <w:r>
        <w:rPr>
          <w:i/>
          <w:iCs/>
          <w:sz w:val="22"/>
          <w:szCs w:val="22"/>
        </w:rPr>
        <w:t>, based on the UL MIMO capability on each band.</w:t>
      </w:r>
    </w:p>
    <w:p w14:paraId="27BFE9D2" w14:textId="64D1BCC7" w:rsidR="003A6287" w:rsidRDefault="003A6287" w:rsidP="003A6287">
      <w:pPr>
        <w:snapToGrid w:val="0"/>
        <w:spacing w:before="60" w:after="60"/>
        <w:jc w:val="both"/>
        <w:rPr>
          <w:i/>
          <w:iCs/>
          <w:sz w:val="22"/>
          <w:szCs w:val="22"/>
          <w:lang w:eastAsia="zh-CN"/>
        </w:rPr>
      </w:pPr>
      <w:r w:rsidRPr="0061772B">
        <w:rPr>
          <w:b/>
          <w:bCs/>
          <w:i/>
          <w:iCs/>
          <w:sz w:val="22"/>
          <w:szCs w:val="22"/>
          <w:lang w:eastAsia="zh-CN"/>
        </w:rPr>
        <w:t>Proposal # 1:</w:t>
      </w:r>
      <w:r>
        <w:rPr>
          <w:b/>
          <w:bCs/>
          <w:i/>
          <w:iCs/>
          <w:sz w:val="22"/>
          <w:szCs w:val="22"/>
          <w:lang w:eastAsia="zh-CN"/>
        </w:rPr>
        <w:t xml:space="preserve"> </w:t>
      </w:r>
      <w:r w:rsidRPr="005C4D31">
        <w:rPr>
          <w:i/>
          <w:iCs/>
          <w:sz w:val="22"/>
          <w:szCs w:val="22"/>
          <w:lang w:eastAsia="zh-CN"/>
        </w:rPr>
        <w:t>Based on the three observations made above,</w:t>
      </w:r>
      <w:r>
        <w:rPr>
          <w:i/>
          <w:iCs/>
          <w:sz w:val="22"/>
          <w:szCs w:val="22"/>
          <w:lang w:eastAsia="zh-CN"/>
        </w:rPr>
        <w:t xml:space="preserve"> and for the ease of implementation,</w:t>
      </w:r>
      <w:r w:rsidRPr="005C4D31">
        <w:rPr>
          <w:i/>
          <w:iCs/>
          <w:sz w:val="22"/>
          <w:szCs w:val="22"/>
          <w:lang w:eastAsia="zh-CN"/>
        </w:rPr>
        <w:t xml:space="preserve"> </w:t>
      </w:r>
      <w:r>
        <w:rPr>
          <w:i/>
          <w:iCs/>
          <w:sz w:val="22"/>
          <w:szCs w:val="22"/>
          <w:lang w:eastAsia="zh-CN"/>
        </w:rPr>
        <w:t xml:space="preserve">we </w:t>
      </w:r>
      <w:r w:rsidR="00C6698E">
        <w:rPr>
          <w:i/>
          <w:iCs/>
          <w:sz w:val="22"/>
          <w:szCs w:val="22"/>
          <w:lang w:eastAsia="zh-CN"/>
        </w:rPr>
        <w:t>propose</w:t>
      </w:r>
      <w:r>
        <w:rPr>
          <w:i/>
          <w:iCs/>
          <w:sz w:val="22"/>
          <w:szCs w:val="22"/>
          <w:lang w:eastAsia="zh-CN"/>
        </w:rPr>
        <w:t xml:space="preserve"> that </w:t>
      </w:r>
      <w:r w:rsidRPr="005C4D31">
        <w:rPr>
          <w:i/>
          <w:iCs/>
          <w:sz w:val="22"/>
          <w:szCs w:val="22"/>
          <w:lang w:eastAsia="zh-CN"/>
        </w:rPr>
        <w:t>band configurations for UL Tx switching across 3 and 4 bands sh</w:t>
      </w:r>
      <w:r w:rsidR="00C6698E">
        <w:rPr>
          <w:i/>
          <w:iCs/>
          <w:sz w:val="22"/>
          <w:szCs w:val="22"/>
          <w:lang w:eastAsia="zh-CN"/>
        </w:rPr>
        <w:t>all</w:t>
      </w:r>
      <w:r w:rsidRPr="005C4D31">
        <w:rPr>
          <w:i/>
          <w:iCs/>
          <w:sz w:val="22"/>
          <w:szCs w:val="22"/>
          <w:lang w:eastAsia="zh-CN"/>
        </w:rPr>
        <w:t xml:space="preserve"> be </w:t>
      </w:r>
      <w:r>
        <w:rPr>
          <w:i/>
          <w:iCs/>
          <w:sz w:val="22"/>
          <w:szCs w:val="22"/>
          <w:lang w:eastAsia="zh-CN"/>
        </w:rPr>
        <w:t xml:space="preserve">included in </w:t>
      </w:r>
      <w:r w:rsidRPr="005C4D31">
        <w:rPr>
          <w:i/>
          <w:iCs/>
          <w:sz w:val="22"/>
          <w:szCs w:val="22"/>
          <w:lang w:eastAsia="zh-CN"/>
        </w:rPr>
        <w:t>the specifications</w:t>
      </w:r>
      <w:r>
        <w:rPr>
          <w:i/>
          <w:iCs/>
          <w:sz w:val="22"/>
          <w:szCs w:val="22"/>
          <w:lang w:eastAsia="zh-CN"/>
        </w:rPr>
        <w:t>.</w:t>
      </w:r>
    </w:p>
    <w:p w14:paraId="5CE87B6E" w14:textId="77777777" w:rsidR="003A6287" w:rsidRDefault="003A6287" w:rsidP="003A6287">
      <w:pPr>
        <w:snapToGrid w:val="0"/>
        <w:spacing w:before="60" w:after="60"/>
        <w:jc w:val="both"/>
        <w:rPr>
          <w:i/>
          <w:iCs/>
          <w:sz w:val="22"/>
          <w:szCs w:val="22"/>
          <w:lang w:eastAsia="zh-CN"/>
        </w:rPr>
      </w:pPr>
    </w:p>
    <w:p w14:paraId="05CC6F0A" w14:textId="2941E11B" w:rsidR="005E69AE" w:rsidRDefault="003A6287" w:rsidP="003A6287">
      <w:pPr>
        <w:snapToGrid w:val="0"/>
        <w:spacing w:before="60" w:after="60"/>
      </w:pPr>
      <w:r w:rsidRPr="0061772B">
        <w:rPr>
          <w:b/>
          <w:bCs/>
          <w:i/>
          <w:iCs/>
          <w:sz w:val="22"/>
          <w:szCs w:val="22"/>
          <w:lang w:eastAsia="zh-CN"/>
        </w:rPr>
        <w:t xml:space="preserve">Proposal # </w:t>
      </w:r>
      <w:r>
        <w:rPr>
          <w:b/>
          <w:bCs/>
          <w:i/>
          <w:iCs/>
          <w:sz w:val="22"/>
          <w:szCs w:val="22"/>
          <w:lang w:eastAsia="zh-CN"/>
        </w:rPr>
        <w:t>2</w:t>
      </w:r>
      <w:r w:rsidRPr="0061772B">
        <w:rPr>
          <w:b/>
          <w:bCs/>
          <w:i/>
          <w:iCs/>
          <w:sz w:val="22"/>
          <w:szCs w:val="22"/>
          <w:lang w:eastAsia="zh-CN"/>
        </w:rPr>
        <w:t>:</w:t>
      </w:r>
      <w:r>
        <w:rPr>
          <w:b/>
          <w:bCs/>
          <w:i/>
          <w:iCs/>
          <w:sz w:val="22"/>
          <w:szCs w:val="22"/>
          <w:lang w:eastAsia="zh-CN"/>
        </w:rPr>
        <w:t xml:space="preserve"> </w:t>
      </w:r>
      <w:r>
        <w:rPr>
          <w:i/>
          <w:iCs/>
          <w:sz w:val="22"/>
          <w:szCs w:val="22"/>
          <w:lang w:eastAsia="zh-CN"/>
        </w:rPr>
        <w:t>Release 18 specifications for UL Tx switching across 3 or 4 bands should provide paths for Releases 16 and 17 backward compatibilities by specifying the fall backs for every 2-band UL CA pair within the 3-band and 4-band CA combination.</w:t>
      </w:r>
      <w:r w:rsidR="00F62AEB" w:rsidRPr="0082696E">
        <w:rPr>
          <w:b/>
          <w:sz w:val="22"/>
          <w:szCs w:val="22"/>
        </w:rPr>
        <w:fldChar w:fldCharType="end"/>
      </w:r>
      <w:r>
        <w:t xml:space="preserve"> </w:t>
      </w:r>
    </w:p>
    <w:p w14:paraId="5D2DDC34" w14:textId="77777777" w:rsidR="005E69AE" w:rsidRPr="00104996" w:rsidRDefault="005E69AE" w:rsidP="00606775">
      <w:pPr>
        <w:pStyle w:val="Heading1"/>
        <w:pBdr>
          <w:top w:val="single" w:sz="12" w:space="21" w:color="auto"/>
        </w:pBdr>
        <w:rPr>
          <w:sz w:val="32"/>
          <w:szCs w:val="32"/>
        </w:rPr>
      </w:pPr>
      <w:r w:rsidRPr="00104996">
        <w:rPr>
          <w:sz w:val="32"/>
          <w:szCs w:val="32"/>
        </w:rPr>
        <w:t>4</w:t>
      </w:r>
      <w:r w:rsidRPr="00104996">
        <w:rPr>
          <w:sz w:val="32"/>
          <w:szCs w:val="32"/>
        </w:rPr>
        <w:tab/>
        <w:t>References</w:t>
      </w:r>
    </w:p>
    <w:p w14:paraId="731905A1" w14:textId="4A4A8A16" w:rsidR="005E69AE" w:rsidRPr="0015264E" w:rsidRDefault="008A4443" w:rsidP="008A4443">
      <w:pPr>
        <w:rPr>
          <w:bCs/>
          <w:sz w:val="22"/>
          <w:szCs w:val="22"/>
        </w:rPr>
      </w:pPr>
      <w:r w:rsidRPr="008A4443">
        <w:rPr>
          <w:sz w:val="22"/>
          <w:szCs w:val="22"/>
        </w:rPr>
        <w:t xml:space="preserve">[1] </w:t>
      </w:r>
      <w:r w:rsidRPr="008A4443">
        <w:rPr>
          <w:rFonts w:eastAsiaTheme="minorEastAsia"/>
          <w:bCs/>
          <w:sz w:val="22"/>
          <w:szCs w:val="22"/>
          <w:lang w:eastAsia="zh-CN"/>
        </w:rPr>
        <w:t>R4-22</w:t>
      </w:r>
      <w:r w:rsidR="003A6287">
        <w:rPr>
          <w:rFonts w:eastAsiaTheme="minorEastAsia"/>
          <w:bCs/>
          <w:sz w:val="22"/>
          <w:szCs w:val="22"/>
          <w:lang w:eastAsia="zh-CN"/>
        </w:rPr>
        <w:t xml:space="preserve">303693: </w:t>
      </w:r>
      <w:r w:rsidR="0015264E" w:rsidRPr="0015264E">
        <w:rPr>
          <w:rFonts w:ascii="Arial" w:hAnsi="Arial" w:cs="Arial"/>
          <w:bCs/>
          <w:sz w:val="22"/>
          <w:szCs w:val="22"/>
          <w:lang w:eastAsia="en-GB"/>
        </w:rPr>
        <w:t xml:space="preserve">WF on </w:t>
      </w:r>
      <w:r w:rsidR="003A6287">
        <w:rPr>
          <w:rFonts w:ascii="Arial" w:hAnsi="Arial" w:cs="Arial"/>
          <w:bCs/>
          <w:sz w:val="22"/>
          <w:szCs w:val="22"/>
          <w:lang w:eastAsia="en-GB"/>
        </w:rPr>
        <w:t>Multi-carrier enhancements for NR</w:t>
      </w:r>
      <w:r w:rsidR="0044775A">
        <w:rPr>
          <w:rFonts w:ascii="Arial" w:hAnsi="Arial" w:cs="Arial"/>
          <w:bCs/>
          <w:sz w:val="22"/>
          <w:szCs w:val="22"/>
          <w:lang w:eastAsia="en-GB"/>
        </w:rPr>
        <w:t xml:space="preserve">, </w:t>
      </w:r>
      <w:r w:rsidR="0044775A" w:rsidRPr="002038F0">
        <w:rPr>
          <w:rFonts w:eastAsiaTheme="minorEastAsia"/>
          <w:lang w:eastAsia="zh-CN"/>
        </w:rPr>
        <w:t>3GPP TSG-RAN WG4 Meeting #106</w:t>
      </w:r>
    </w:p>
    <w:p w14:paraId="2EFB1284" w14:textId="77777777" w:rsidR="00B06A96" w:rsidRPr="004D3578" w:rsidRDefault="00B06A96" w:rsidP="008A4443"/>
    <w:bookmarkEnd w:id="0"/>
    <w:p w14:paraId="1D9DC9C0" w14:textId="011C1F7F" w:rsidR="000E0123" w:rsidRPr="004D3578" w:rsidRDefault="000E0123" w:rsidP="00036203">
      <w:pPr>
        <w:pStyle w:val="Heading1"/>
        <w:ind w:left="0" w:firstLine="0"/>
      </w:pPr>
      <w:r>
        <w:tab/>
      </w:r>
    </w:p>
    <w:sectPr w:rsidR="000E0123" w:rsidRPr="004D3578" w:rsidSect="00114E2C">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23B1B" w14:textId="77777777" w:rsidR="003A620A" w:rsidRDefault="003A620A">
      <w:r>
        <w:separator/>
      </w:r>
    </w:p>
  </w:endnote>
  <w:endnote w:type="continuationSeparator" w:id="0">
    <w:p w14:paraId="09C936F5" w14:textId="77777777" w:rsidR="003A620A" w:rsidRDefault="003A6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7D1EF" w14:textId="77777777" w:rsidR="003A620A" w:rsidRDefault="003A620A">
      <w:r>
        <w:separator/>
      </w:r>
    </w:p>
  </w:footnote>
  <w:footnote w:type="continuationSeparator" w:id="0">
    <w:p w14:paraId="35607BB3" w14:textId="77777777" w:rsidR="003A620A" w:rsidRDefault="003A6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67E0E8D"/>
    <w:multiLevelType w:val="multilevel"/>
    <w:tmpl w:val="D2CC6C0C"/>
    <w:lvl w:ilvl="0">
      <w:start w:val="2"/>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7CF2281"/>
    <w:multiLevelType w:val="hybridMultilevel"/>
    <w:tmpl w:val="3A3EC55E"/>
    <w:lvl w:ilvl="0" w:tplc="933879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B71B2C"/>
    <w:multiLevelType w:val="hybridMultilevel"/>
    <w:tmpl w:val="FDC63B52"/>
    <w:lvl w:ilvl="0" w:tplc="70FA85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71174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36887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4262146">
    <w:abstractNumId w:val="1"/>
  </w:num>
  <w:num w:numId="4" w16cid:durableId="402919946">
    <w:abstractNumId w:val="10"/>
  </w:num>
  <w:num w:numId="5" w16cid:durableId="2119981586">
    <w:abstractNumId w:val="2"/>
  </w:num>
  <w:num w:numId="6" w16cid:durableId="1650086366">
    <w:abstractNumId w:val="2"/>
  </w:num>
  <w:num w:numId="7" w16cid:durableId="760569196">
    <w:abstractNumId w:val="8"/>
  </w:num>
  <w:num w:numId="8" w16cid:durableId="1856533938">
    <w:abstractNumId w:val="3"/>
  </w:num>
  <w:num w:numId="9" w16cid:durableId="1461264447">
    <w:abstractNumId w:val="7"/>
  </w:num>
  <w:num w:numId="10" w16cid:durableId="1159543564">
    <w:abstractNumId w:val="9"/>
  </w:num>
  <w:num w:numId="11" w16cid:durableId="1002204621">
    <w:abstractNumId w:val="4"/>
  </w:num>
  <w:num w:numId="12" w16cid:durableId="745304514">
    <w:abstractNumId w:val="6"/>
  </w:num>
  <w:num w:numId="13" w16cid:durableId="974215246">
    <w:abstractNumId w:val="5"/>
  </w:num>
  <w:num w:numId="14" w16cid:durableId="1913466554">
    <w:abstractNumId w:val="11"/>
  </w:num>
  <w:num w:numId="15" w16cid:durableId="18613156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662"/>
    <w:rsid w:val="0001438B"/>
    <w:rsid w:val="00032C84"/>
    <w:rsid w:val="00033397"/>
    <w:rsid w:val="00036203"/>
    <w:rsid w:val="00040095"/>
    <w:rsid w:val="000410E3"/>
    <w:rsid w:val="00051834"/>
    <w:rsid w:val="00054A22"/>
    <w:rsid w:val="00062023"/>
    <w:rsid w:val="000655A6"/>
    <w:rsid w:val="00066528"/>
    <w:rsid w:val="00080512"/>
    <w:rsid w:val="000A365D"/>
    <w:rsid w:val="000A68F3"/>
    <w:rsid w:val="000C47C3"/>
    <w:rsid w:val="000C4884"/>
    <w:rsid w:val="000C4FAB"/>
    <w:rsid w:val="000D4B8C"/>
    <w:rsid w:val="000D58AB"/>
    <w:rsid w:val="000E0123"/>
    <w:rsid w:val="00103D2A"/>
    <w:rsid w:val="00104996"/>
    <w:rsid w:val="00104BC6"/>
    <w:rsid w:val="00114E2C"/>
    <w:rsid w:val="00133525"/>
    <w:rsid w:val="0015264E"/>
    <w:rsid w:val="0015272B"/>
    <w:rsid w:val="00154BCD"/>
    <w:rsid w:val="00166AE7"/>
    <w:rsid w:val="0018130A"/>
    <w:rsid w:val="001A46C4"/>
    <w:rsid w:val="001A4C42"/>
    <w:rsid w:val="001B36AA"/>
    <w:rsid w:val="001C21C3"/>
    <w:rsid w:val="001C6DBE"/>
    <w:rsid w:val="001D02C2"/>
    <w:rsid w:val="001D5BBE"/>
    <w:rsid w:val="001E45E7"/>
    <w:rsid w:val="001F0C1D"/>
    <w:rsid w:val="001F1132"/>
    <w:rsid w:val="001F168B"/>
    <w:rsid w:val="002164FA"/>
    <w:rsid w:val="002347A2"/>
    <w:rsid w:val="00247926"/>
    <w:rsid w:val="002675F0"/>
    <w:rsid w:val="00276EE4"/>
    <w:rsid w:val="00284A5E"/>
    <w:rsid w:val="00292079"/>
    <w:rsid w:val="002B0E5F"/>
    <w:rsid w:val="002B6339"/>
    <w:rsid w:val="002E00EE"/>
    <w:rsid w:val="002F4B4F"/>
    <w:rsid w:val="00303C0D"/>
    <w:rsid w:val="003172DC"/>
    <w:rsid w:val="00332E2A"/>
    <w:rsid w:val="0034052F"/>
    <w:rsid w:val="0035462D"/>
    <w:rsid w:val="00354DC1"/>
    <w:rsid w:val="003669FD"/>
    <w:rsid w:val="003765B8"/>
    <w:rsid w:val="003A0483"/>
    <w:rsid w:val="003A620A"/>
    <w:rsid w:val="003A6287"/>
    <w:rsid w:val="003A687D"/>
    <w:rsid w:val="003C0EC2"/>
    <w:rsid w:val="003C3971"/>
    <w:rsid w:val="003D591F"/>
    <w:rsid w:val="003D5D50"/>
    <w:rsid w:val="003E4DD8"/>
    <w:rsid w:val="003E7753"/>
    <w:rsid w:val="00423334"/>
    <w:rsid w:val="00424EF7"/>
    <w:rsid w:val="004345EC"/>
    <w:rsid w:val="00437AAC"/>
    <w:rsid w:val="0044775A"/>
    <w:rsid w:val="00472C65"/>
    <w:rsid w:val="004826A9"/>
    <w:rsid w:val="004A4311"/>
    <w:rsid w:val="004A4F11"/>
    <w:rsid w:val="004A5957"/>
    <w:rsid w:val="004B6819"/>
    <w:rsid w:val="004B7B30"/>
    <w:rsid w:val="004C1601"/>
    <w:rsid w:val="004D3578"/>
    <w:rsid w:val="004E213A"/>
    <w:rsid w:val="004F0988"/>
    <w:rsid w:val="004F3340"/>
    <w:rsid w:val="004F3E3D"/>
    <w:rsid w:val="00515E52"/>
    <w:rsid w:val="005177DC"/>
    <w:rsid w:val="00524A86"/>
    <w:rsid w:val="00525A80"/>
    <w:rsid w:val="0053388B"/>
    <w:rsid w:val="00535773"/>
    <w:rsid w:val="00543E6C"/>
    <w:rsid w:val="00544E06"/>
    <w:rsid w:val="00553941"/>
    <w:rsid w:val="00565087"/>
    <w:rsid w:val="00572E14"/>
    <w:rsid w:val="00575C99"/>
    <w:rsid w:val="0059629E"/>
    <w:rsid w:val="005973BE"/>
    <w:rsid w:val="005A5986"/>
    <w:rsid w:val="005C4D31"/>
    <w:rsid w:val="005C702C"/>
    <w:rsid w:val="005D2E01"/>
    <w:rsid w:val="005D7526"/>
    <w:rsid w:val="005E69AE"/>
    <w:rsid w:val="005F4E1A"/>
    <w:rsid w:val="00602AEA"/>
    <w:rsid w:val="00606775"/>
    <w:rsid w:val="00607E3C"/>
    <w:rsid w:val="00614FDF"/>
    <w:rsid w:val="0061772B"/>
    <w:rsid w:val="006246A7"/>
    <w:rsid w:val="0062595A"/>
    <w:rsid w:val="0063543D"/>
    <w:rsid w:val="00647114"/>
    <w:rsid w:val="006578C1"/>
    <w:rsid w:val="00661BF7"/>
    <w:rsid w:val="0066319C"/>
    <w:rsid w:val="00664886"/>
    <w:rsid w:val="006900C8"/>
    <w:rsid w:val="006A323F"/>
    <w:rsid w:val="006B30D0"/>
    <w:rsid w:val="006C3D95"/>
    <w:rsid w:val="006E5C86"/>
    <w:rsid w:val="006F568D"/>
    <w:rsid w:val="00713C44"/>
    <w:rsid w:val="00734A5B"/>
    <w:rsid w:val="0074026F"/>
    <w:rsid w:val="007429F6"/>
    <w:rsid w:val="00744E76"/>
    <w:rsid w:val="00747793"/>
    <w:rsid w:val="00752198"/>
    <w:rsid w:val="00753881"/>
    <w:rsid w:val="00774DA4"/>
    <w:rsid w:val="007804DC"/>
    <w:rsid w:val="00781F0F"/>
    <w:rsid w:val="00791302"/>
    <w:rsid w:val="007A02A9"/>
    <w:rsid w:val="007A688B"/>
    <w:rsid w:val="007B600E"/>
    <w:rsid w:val="007D602D"/>
    <w:rsid w:val="007F0F4A"/>
    <w:rsid w:val="007F17AF"/>
    <w:rsid w:val="007F3BA4"/>
    <w:rsid w:val="008028A4"/>
    <w:rsid w:val="00810573"/>
    <w:rsid w:val="00816250"/>
    <w:rsid w:val="00820B25"/>
    <w:rsid w:val="0082696E"/>
    <w:rsid w:val="00830747"/>
    <w:rsid w:val="008365C4"/>
    <w:rsid w:val="00854950"/>
    <w:rsid w:val="008768CA"/>
    <w:rsid w:val="00876BF1"/>
    <w:rsid w:val="00896C9E"/>
    <w:rsid w:val="008A4443"/>
    <w:rsid w:val="008B555F"/>
    <w:rsid w:val="008C2801"/>
    <w:rsid w:val="008C384C"/>
    <w:rsid w:val="008D730B"/>
    <w:rsid w:val="008E745D"/>
    <w:rsid w:val="008E7986"/>
    <w:rsid w:val="008F1001"/>
    <w:rsid w:val="008F65E8"/>
    <w:rsid w:val="0090271F"/>
    <w:rsid w:val="00902E23"/>
    <w:rsid w:val="009114D7"/>
    <w:rsid w:val="0091348E"/>
    <w:rsid w:val="00917CCB"/>
    <w:rsid w:val="009356CE"/>
    <w:rsid w:val="00942EC2"/>
    <w:rsid w:val="00951438"/>
    <w:rsid w:val="00967AAC"/>
    <w:rsid w:val="009950D4"/>
    <w:rsid w:val="009D755B"/>
    <w:rsid w:val="009F37B7"/>
    <w:rsid w:val="009F5E43"/>
    <w:rsid w:val="009F705B"/>
    <w:rsid w:val="00A10F02"/>
    <w:rsid w:val="00A164B4"/>
    <w:rsid w:val="00A26956"/>
    <w:rsid w:val="00A53724"/>
    <w:rsid w:val="00A5637E"/>
    <w:rsid w:val="00A57268"/>
    <w:rsid w:val="00A72395"/>
    <w:rsid w:val="00A73129"/>
    <w:rsid w:val="00A77F65"/>
    <w:rsid w:val="00A82346"/>
    <w:rsid w:val="00A92BA1"/>
    <w:rsid w:val="00AA0B62"/>
    <w:rsid w:val="00AC6BC6"/>
    <w:rsid w:val="00AE3797"/>
    <w:rsid w:val="00AE7FE5"/>
    <w:rsid w:val="00AF3388"/>
    <w:rsid w:val="00B06A96"/>
    <w:rsid w:val="00B15449"/>
    <w:rsid w:val="00B93086"/>
    <w:rsid w:val="00BA19ED"/>
    <w:rsid w:val="00BA300B"/>
    <w:rsid w:val="00BA4B8D"/>
    <w:rsid w:val="00BC0F7D"/>
    <w:rsid w:val="00BC15E9"/>
    <w:rsid w:val="00BD44CE"/>
    <w:rsid w:val="00BD79D4"/>
    <w:rsid w:val="00BE3255"/>
    <w:rsid w:val="00BF128E"/>
    <w:rsid w:val="00C1496A"/>
    <w:rsid w:val="00C33079"/>
    <w:rsid w:val="00C33706"/>
    <w:rsid w:val="00C4330D"/>
    <w:rsid w:val="00C45231"/>
    <w:rsid w:val="00C45998"/>
    <w:rsid w:val="00C564A8"/>
    <w:rsid w:val="00C6698E"/>
    <w:rsid w:val="00C72833"/>
    <w:rsid w:val="00C80F1D"/>
    <w:rsid w:val="00C81BF2"/>
    <w:rsid w:val="00C93F40"/>
    <w:rsid w:val="00C95880"/>
    <w:rsid w:val="00CA3D0C"/>
    <w:rsid w:val="00CA4959"/>
    <w:rsid w:val="00CA6BDD"/>
    <w:rsid w:val="00CD63C7"/>
    <w:rsid w:val="00CE60E4"/>
    <w:rsid w:val="00CF20E3"/>
    <w:rsid w:val="00CF2D88"/>
    <w:rsid w:val="00D11689"/>
    <w:rsid w:val="00D309CC"/>
    <w:rsid w:val="00D33156"/>
    <w:rsid w:val="00D331F2"/>
    <w:rsid w:val="00D34310"/>
    <w:rsid w:val="00D46431"/>
    <w:rsid w:val="00D54ABE"/>
    <w:rsid w:val="00D56A52"/>
    <w:rsid w:val="00D57972"/>
    <w:rsid w:val="00D675A9"/>
    <w:rsid w:val="00D738D6"/>
    <w:rsid w:val="00D755EB"/>
    <w:rsid w:val="00D823C5"/>
    <w:rsid w:val="00D87E00"/>
    <w:rsid w:val="00D9134D"/>
    <w:rsid w:val="00DA7A03"/>
    <w:rsid w:val="00DB1818"/>
    <w:rsid w:val="00DB3ED1"/>
    <w:rsid w:val="00DC309B"/>
    <w:rsid w:val="00DC4DA2"/>
    <w:rsid w:val="00DD4C17"/>
    <w:rsid w:val="00DF2B1F"/>
    <w:rsid w:val="00DF6189"/>
    <w:rsid w:val="00DF62CD"/>
    <w:rsid w:val="00E16509"/>
    <w:rsid w:val="00E276E8"/>
    <w:rsid w:val="00E3196E"/>
    <w:rsid w:val="00E346F6"/>
    <w:rsid w:val="00E34C0B"/>
    <w:rsid w:val="00E34FE6"/>
    <w:rsid w:val="00E44582"/>
    <w:rsid w:val="00E52814"/>
    <w:rsid w:val="00E71B03"/>
    <w:rsid w:val="00E72324"/>
    <w:rsid w:val="00E72ABE"/>
    <w:rsid w:val="00E77645"/>
    <w:rsid w:val="00EB79E3"/>
    <w:rsid w:val="00EC069C"/>
    <w:rsid w:val="00EC4A25"/>
    <w:rsid w:val="00EE5AA7"/>
    <w:rsid w:val="00F025A2"/>
    <w:rsid w:val="00F04712"/>
    <w:rsid w:val="00F21311"/>
    <w:rsid w:val="00F22EC7"/>
    <w:rsid w:val="00F325C8"/>
    <w:rsid w:val="00F62AEB"/>
    <w:rsid w:val="00F653B8"/>
    <w:rsid w:val="00F70647"/>
    <w:rsid w:val="00F87B60"/>
    <w:rsid w:val="00F979EE"/>
    <w:rsid w:val="00FA1266"/>
    <w:rsid w:val="00FB34D2"/>
    <w:rsid w:val="00FC1192"/>
    <w:rsid w:val="00FC1449"/>
    <w:rsid w:val="00FC7769"/>
    <w:rsid w:val="00FD00E8"/>
    <w:rsid w:val="00FD16E0"/>
    <w:rsid w:val="00FE00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EC2"/>
    <w:rPr>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A02A9"/>
    <w:pPr>
      <w:overflowPunct w:val="0"/>
      <w:autoSpaceDE w:val="0"/>
      <w:autoSpaceDN w:val="0"/>
      <w:adjustRightInd w:val="0"/>
      <w:spacing w:after="180"/>
      <w:ind w:left="720"/>
      <w:contextualSpacing/>
      <w:textAlignment w:val="baseline"/>
    </w:pPr>
    <w:rPr>
      <w:rFonts w:eastAsia="SimSun"/>
      <w:sz w:val="20"/>
      <w:szCs w:val="20"/>
      <w:lang w:val="en-GB"/>
    </w:rPr>
  </w:style>
  <w:style w:type="character" w:customStyle="1" w:styleId="ListParagraphChar">
    <w:name w:val="List Paragraph Char"/>
    <w:aliases w:val="列出段落 Char,- Bullets Char,목록 단락 Char,リスト段落 Char,?? ?? Char,????? Char,???? Char,Lista1 Char,列出段落1 Char,中等深浅网格 1 - 着色 21 Char,¥¡¡¡¡ì¬º¥¹¥È¶ÎÂä Char,ÁÐ³ö¶ÎÂä Char,列表段落1 Char,—ño’i—Ž Char,¥ê¥¹¥È¶ÎÂä Char,Lettre d'introduction Char"/>
    <w:link w:val="ListParagraph"/>
    <w:uiPriority w:val="34"/>
    <w:qFormat/>
    <w:rsid w:val="007A02A9"/>
    <w:rPr>
      <w:rFonts w:eastAsia="SimSun"/>
      <w:lang w:eastAsia="en-US"/>
    </w:rPr>
  </w:style>
  <w:style w:type="character" w:customStyle="1" w:styleId="Heading1Char">
    <w:name w:val="Heading 1 Char"/>
    <w:basedOn w:val="DefaultParagraphFont"/>
    <w:link w:val="Heading1"/>
    <w:rsid w:val="000E0123"/>
    <w:rPr>
      <w:rFonts w:ascii="Arial" w:hAnsi="Arial"/>
      <w:sz w:val="36"/>
      <w:lang w:eastAsia="en-US"/>
    </w:rPr>
  </w:style>
  <w:style w:type="paragraph" w:styleId="NormalWeb">
    <w:name w:val="Normal (Web)"/>
    <w:basedOn w:val="Normal"/>
    <w:uiPriority w:val="99"/>
    <w:unhideWhenUsed/>
    <w:rsid w:val="003C0EC2"/>
    <w:pPr>
      <w:spacing w:before="100" w:beforeAutospacing="1" w:after="100" w:afterAutospacing="1"/>
    </w:pPr>
  </w:style>
  <w:style w:type="paragraph" w:styleId="BodyText">
    <w:name w:val="Body Text"/>
    <w:basedOn w:val="Normal"/>
    <w:link w:val="BodyTextChar"/>
    <w:unhideWhenUsed/>
    <w:qFormat/>
    <w:rsid w:val="00524A86"/>
    <w:pPr>
      <w:spacing w:after="120"/>
    </w:pPr>
    <w:rPr>
      <w:rFonts w:ascii="CG Times (WN)" w:hAnsi="CG Times (WN)"/>
      <w:sz w:val="20"/>
    </w:rPr>
  </w:style>
  <w:style w:type="character" w:customStyle="1" w:styleId="BodyTextChar">
    <w:name w:val="Body Text Char"/>
    <w:basedOn w:val="DefaultParagraphFont"/>
    <w:link w:val="BodyText"/>
    <w:qFormat/>
    <w:rsid w:val="00524A86"/>
    <w:rPr>
      <w:rFonts w:ascii="CG Times (WN)" w:hAnsi="CG Times (WN)"/>
      <w:szCs w:val="24"/>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24A86"/>
    <w:rPr>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24A86"/>
    <w:pPr>
      <w:overflowPunct w:val="0"/>
      <w:autoSpaceDE w:val="0"/>
      <w:autoSpaceDN w:val="0"/>
      <w:adjustRightInd w:val="0"/>
      <w:spacing w:before="120" w:after="120"/>
      <w:textAlignment w:val="baseline"/>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069946">
      <w:bodyDiv w:val="1"/>
      <w:marLeft w:val="0"/>
      <w:marRight w:val="0"/>
      <w:marTop w:val="0"/>
      <w:marBottom w:val="0"/>
      <w:divBdr>
        <w:top w:val="none" w:sz="0" w:space="0" w:color="auto"/>
        <w:left w:val="none" w:sz="0" w:space="0" w:color="auto"/>
        <w:bottom w:val="none" w:sz="0" w:space="0" w:color="auto"/>
        <w:right w:val="none" w:sz="0" w:space="0" w:color="auto"/>
      </w:divBdr>
    </w:div>
    <w:div w:id="116112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1286</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2</cp:revision>
  <cp:lastPrinted>2023-02-07T16:09:00Z</cp:lastPrinted>
  <dcterms:created xsi:type="dcterms:W3CDTF">2023-04-10T18:21:00Z</dcterms:created>
  <dcterms:modified xsi:type="dcterms:W3CDTF">2023-04-10T18:21:00Z</dcterms:modified>
  <cp:category/>
</cp:coreProperties>
</file>